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8899CF" w14:textId="79031827" w:rsidR="00B05DA2" w:rsidRDefault="00634460">
      <w:pPr>
        <w:pStyle w:val="3GPPHeader"/>
        <w:spacing w:after="60"/>
        <w:rPr>
          <w:sz w:val="32"/>
          <w:szCs w:val="32"/>
        </w:rPr>
      </w:pPr>
      <w:r>
        <w:t xml:space="preserve">3GPP RAN WG2 </w:t>
      </w:r>
      <w:r w:rsidR="00572D71">
        <w:t>113e</w:t>
      </w:r>
      <w:r>
        <w:tab/>
      </w:r>
      <w:r>
        <w:rPr>
          <w:rFonts w:cs="Arial"/>
          <w:bCs/>
          <w:sz w:val="26"/>
          <w:szCs w:val="26"/>
        </w:rPr>
        <w:t>R2-</w:t>
      </w:r>
      <w:r w:rsidR="00572D71">
        <w:rPr>
          <w:rFonts w:cs="Arial"/>
          <w:bCs/>
          <w:sz w:val="26"/>
          <w:szCs w:val="26"/>
        </w:rPr>
        <w:t>2100357</w:t>
      </w:r>
    </w:p>
    <w:p w14:paraId="6F814F65" w14:textId="2C3CC70A" w:rsidR="00B05DA2" w:rsidRDefault="00634460">
      <w:pPr>
        <w:pStyle w:val="3GPPHeader"/>
      </w:pPr>
      <w:r>
        <w:t xml:space="preserve">Online </w:t>
      </w:r>
      <w:r w:rsidR="00572D71">
        <w:t xml:space="preserve">Jan </w:t>
      </w:r>
      <w:r>
        <w:t>2</w:t>
      </w:r>
      <w:r w:rsidR="00572D71">
        <w:t>5</w:t>
      </w:r>
      <w:r w:rsidR="00572D71">
        <w:rPr>
          <w:vertAlign w:val="superscript"/>
        </w:rPr>
        <w:t>th</w:t>
      </w:r>
      <w:r>
        <w:t xml:space="preserve"> – </w:t>
      </w:r>
      <w:r w:rsidR="00572D71">
        <w:t>Feb</w:t>
      </w:r>
      <w:bookmarkStart w:id="0" w:name="_GoBack"/>
      <w:bookmarkEnd w:id="0"/>
      <w:r w:rsidR="00572D71">
        <w:t xml:space="preserve"> 05</w:t>
      </w:r>
      <w:r>
        <w:rPr>
          <w:vertAlign w:val="superscript"/>
        </w:rPr>
        <w:t>th</w:t>
      </w:r>
      <w:r>
        <w:t>, 202</w:t>
      </w:r>
      <w:r w:rsidR="00572D71">
        <w:t>1</w:t>
      </w:r>
      <w:r>
        <w:t xml:space="preserve">                                       </w:t>
      </w:r>
    </w:p>
    <w:p w14:paraId="4ECFD48B" w14:textId="21124E13" w:rsidR="00B05DA2" w:rsidRDefault="00634460">
      <w:pPr>
        <w:pStyle w:val="3GPPHeader"/>
        <w:rPr>
          <w:sz w:val="22"/>
          <w:szCs w:val="22"/>
          <w:lang w:val="sv-SE"/>
        </w:rPr>
      </w:pPr>
      <w:r>
        <w:rPr>
          <w:sz w:val="22"/>
          <w:szCs w:val="22"/>
          <w:lang w:val="sv-SE"/>
        </w:rPr>
        <w:t>Agenda Item:</w:t>
      </w:r>
      <w:r>
        <w:rPr>
          <w:sz w:val="22"/>
          <w:szCs w:val="22"/>
          <w:lang w:val="sv-SE"/>
        </w:rPr>
        <w:tab/>
        <w:t>8.10.2.</w:t>
      </w:r>
      <w:r w:rsidR="00E32E9A">
        <w:rPr>
          <w:sz w:val="22"/>
          <w:szCs w:val="22"/>
          <w:lang w:val="sv-SE"/>
        </w:rPr>
        <w:t>3</w:t>
      </w:r>
    </w:p>
    <w:p w14:paraId="1619C645" w14:textId="77777777" w:rsidR="00B05DA2" w:rsidRDefault="00634460">
      <w:pPr>
        <w:pStyle w:val="3GPPHeader"/>
        <w:rPr>
          <w:sz w:val="22"/>
          <w:szCs w:val="22"/>
          <w:lang w:val="en-US"/>
        </w:rPr>
      </w:pPr>
      <w:r>
        <w:rPr>
          <w:sz w:val="22"/>
          <w:szCs w:val="22"/>
          <w:lang w:val="en-US"/>
        </w:rPr>
        <w:t>Source:</w:t>
      </w:r>
      <w:r>
        <w:rPr>
          <w:sz w:val="22"/>
          <w:szCs w:val="22"/>
          <w:lang w:val="en-US"/>
        </w:rPr>
        <w:tab/>
        <w:t>MediaTek</w:t>
      </w:r>
    </w:p>
    <w:p w14:paraId="75D7FC83" w14:textId="035A3A45" w:rsidR="00B05DA2" w:rsidRDefault="00634460">
      <w:pPr>
        <w:pStyle w:val="3GPPHeader"/>
        <w:jc w:val="left"/>
        <w:rPr>
          <w:color w:val="000000"/>
          <w:sz w:val="22"/>
          <w:szCs w:val="22"/>
        </w:rPr>
      </w:pPr>
      <w:r>
        <w:rPr>
          <w:sz w:val="22"/>
          <w:szCs w:val="22"/>
        </w:rPr>
        <w:t>Title:</w:t>
      </w:r>
      <w:r>
        <w:rPr>
          <w:sz w:val="22"/>
          <w:szCs w:val="22"/>
        </w:rPr>
        <w:tab/>
      </w:r>
      <w:r w:rsidR="00572D71">
        <w:rPr>
          <w:sz w:val="22"/>
          <w:szCs w:val="22"/>
        </w:rPr>
        <w:t>Remaining Issues in</w:t>
      </w:r>
      <w:r>
        <w:rPr>
          <w:sz w:val="22"/>
          <w:szCs w:val="22"/>
        </w:rPr>
        <w:t xml:space="preserve"> RLC and PDCP </w:t>
      </w:r>
      <w:r w:rsidR="00572D71">
        <w:rPr>
          <w:sz w:val="22"/>
          <w:szCs w:val="22"/>
        </w:rPr>
        <w:t>A</w:t>
      </w:r>
      <w:r>
        <w:rPr>
          <w:sz w:val="22"/>
          <w:szCs w:val="22"/>
        </w:rPr>
        <w:t xml:space="preserve">spects </w:t>
      </w:r>
      <w:r w:rsidR="00572D71">
        <w:rPr>
          <w:sz w:val="22"/>
          <w:szCs w:val="22"/>
        </w:rPr>
        <w:t>of NR-NTN</w:t>
      </w:r>
    </w:p>
    <w:p w14:paraId="79FF174F" w14:textId="77777777" w:rsidR="00B05DA2" w:rsidRDefault="00634460">
      <w:pPr>
        <w:pStyle w:val="3GPPHeader"/>
        <w:rPr>
          <w:sz w:val="22"/>
          <w:szCs w:val="22"/>
        </w:rPr>
      </w:pPr>
      <w:r>
        <w:rPr>
          <w:sz w:val="22"/>
          <w:szCs w:val="22"/>
        </w:rPr>
        <w:t>Document for:</w:t>
      </w:r>
      <w:r>
        <w:rPr>
          <w:sz w:val="22"/>
          <w:szCs w:val="22"/>
        </w:rPr>
        <w:tab/>
        <w:t>Discussion, Decision</w:t>
      </w:r>
    </w:p>
    <w:p w14:paraId="4A2E3D4A" w14:textId="77777777" w:rsidR="00B05DA2" w:rsidRDefault="00634460">
      <w:pPr>
        <w:pStyle w:val="Heading1"/>
      </w:pPr>
      <w:r>
        <w:t>Introduction</w:t>
      </w:r>
    </w:p>
    <w:p w14:paraId="377A28C2" w14:textId="3634362C" w:rsidR="00572D71" w:rsidRDefault="00634460">
      <w:pPr>
        <w:tabs>
          <w:tab w:val="left" w:pos="1622"/>
        </w:tabs>
        <w:spacing w:after="0"/>
        <w:rPr>
          <w:rFonts w:eastAsia="MS Mincho" w:cs="Arial"/>
          <w:szCs w:val="24"/>
          <w:lang w:eastAsia="en-GB"/>
        </w:rPr>
      </w:pPr>
      <w:r>
        <w:t xml:space="preserve">Non-Terrestrial Networks (NTN) differ from terrestrial networks (TN) in terms of large propagation delay and wide geographical coverage of beam-spots (cells), thereby resulting in significant increase in round-trip delay (RTD). This high RTD calls for some changes and enhancements in RLC and PDCP. The Rel-16 Study Item (SI) on NR-NTN [1] concluded with some major recommendations for RLC and PDCP in Section 9.2 of 3GPP TR 38.821 [1]. </w:t>
      </w:r>
      <w:r w:rsidR="00572D71">
        <w:rPr>
          <w:rFonts w:eastAsia="MS Mincho" w:cs="Arial"/>
          <w:szCs w:val="24"/>
          <w:lang w:eastAsia="en-GB"/>
        </w:rPr>
        <w:t>T</w:t>
      </w:r>
      <w:r>
        <w:rPr>
          <w:rFonts w:eastAsia="MS Mincho" w:cs="Arial"/>
          <w:szCs w:val="24"/>
          <w:lang w:eastAsia="en-GB"/>
        </w:rPr>
        <w:t>he work item description (WID) [2] for Rel. 17 NR-NTN clarifies the assumption of UEs with GNSS capabilities.</w:t>
      </w:r>
      <w:r w:rsidR="00572D71">
        <w:rPr>
          <w:rFonts w:eastAsia="MS Mincho" w:cs="Arial"/>
          <w:szCs w:val="24"/>
          <w:lang w:eastAsia="en-GB"/>
        </w:rPr>
        <w:t xml:space="preserve"> Furthermore, an email discussion is carried out in “</w:t>
      </w:r>
      <w:r w:rsidR="00572D71" w:rsidRPr="00572D71">
        <w:rPr>
          <w:rFonts w:eastAsia="MS Mincho" w:cs="Arial"/>
          <w:szCs w:val="24"/>
          <w:lang w:eastAsia="en-GB"/>
        </w:rPr>
        <w:t>[POST111e</w:t>
      </w:r>
      <w:proofErr w:type="gramStart"/>
      <w:r w:rsidR="00572D71" w:rsidRPr="00572D71">
        <w:rPr>
          <w:rFonts w:eastAsia="MS Mincho" w:cs="Arial"/>
          <w:szCs w:val="24"/>
          <w:lang w:eastAsia="en-GB"/>
        </w:rPr>
        <w:t>][</w:t>
      </w:r>
      <w:proofErr w:type="gramEnd"/>
      <w:r w:rsidR="00572D71" w:rsidRPr="00572D71">
        <w:rPr>
          <w:rFonts w:eastAsia="MS Mincho" w:cs="Arial"/>
          <w:szCs w:val="24"/>
          <w:lang w:eastAsia="en-GB"/>
        </w:rPr>
        <w:t>909][NTN] RLC and PDCP aspects (MediaTek)</w:t>
      </w:r>
      <w:r w:rsidR="00572D71">
        <w:rPr>
          <w:rFonts w:eastAsia="MS Mincho" w:cs="Arial"/>
          <w:szCs w:val="24"/>
          <w:lang w:eastAsia="en-GB"/>
        </w:rPr>
        <w:t>”</w:t>
      </w:r>
      <w:r w:rsidR="00BB0F55">
        <w:rPr>
          <w:rFonts w:eastAsia="MS Mincho" w:cs="Arial"/>
          <w:szCs w:val="24"/>
          <w:lang w:eastAsia="en-GB"/>
        </w:rPr>
        <w:t xml:space="preserve"> [7]</w:t>
      </w:r>
      <w:r w:rsidR="00572D71">
        <w:rPr>
          <w:rFonts w:eastAsia="MS Mincho" w:cs="Arial"/>
          <w:szCs w:val="24"/>
          <w:lang w:eastAsia="en-GB"/>
        </w:rPr>
        <w:t xml:space="preserve"> and the reports are submitted in RAN2 112-e. According to this report and discussions, the following proposals are agreed unanimously.</w:t>
      </w:r>
    </w:p>
    <w:p w14:paraId="4463DABD" w14:textId="77777777" w:rsidR="00572D71" w:rsidRDefault="00572D71">
      <w:pPr>
        <w:tabs>
          <w:tab w:val="left" w:pos="1622"/>
        </w:tabs>
        <w:spacing w:after="0"/>
      </w:pPr>
    </w:p>
    <w:p w14:paraId="67695A03" w14:textId="77777777" w:rsidR="00965551" w:rsidRDefault="00965551">
      <w:pPr>
        <w:tabs>
          <w:tab w:val="left" w:pos="1622"/>
        </w:tabs>
        <w:spacing w:after="0"/>
      </w:pPr>
    </w:p>
    <w:tbl>
      <w:tblPr>
        <w:tblStyle w:val="TableGrid"/>
        <w:tblW w:w="0" w:type="auto"/>
        <w:jc w:val="center"/>
        <w:tblLook w:val="04A0" w:firstRow="1" w:lastRow="0" w:firstColumn="1" w:lastColumn="0" w:noHBand="0" w:noVBand="1"/>
      </w:tblPr>
      <w:tblGrid>
        <w:gridCol w:w="7735"/>
      </w:tblGrid>
      <w:tr w:rsidR="00965551" w14:paraId="72B36652" w14:textId="77777777" w:rsidTr="00965551">
        <w:trPr>
          <w:jc w:val="center"/>
        </w:trPr>
        <w:tc>
          <w:tcPr>
            <w:tcW w:w="7735" w:type="dxa"/>
          </w:tcPr>
          <w:p w14:paraId="0A3D9FB5" w14:textId="4E8BCD41" w:rsidR="00965551" w:rsidRPr="00965551" w:rsidRDefault="00965551" w:rsidP="00965551">
            <w:pPr>
              <w:pStyle w:val="ListParagraph"/>
              <w:numPr>
                <w:ilvl w:val="0"/>
                <w:numId w:val="12"/>
              </w:numPr>
              <w:rPr>
                <w:b/>
              </w:rPr>
            </w:pPr>
            <w:r w:rsidRPr="00965551">
              <w:rPr>
                <w:b/>
                <w:lang w:eastAsia="sv-SE"/>
              </w:rPr>
              <w:t>RLC t-Reassembly timer needs to be extended in NR-NTN.</w:t>
            </w:r>
          </w:p>
          <w:p w14:paraId="0DD78DC3" w14:textId="644E08A8" w:rsidR="00965551" w:rsidRPr="00965551" w:rsidRDefault="00965551" w:rsidP="00965551">
            <w:pPr>
              <w:pStyle w:val="ListParagraph"/>
              <w:numPr>
                <w:ilvl w:val="0"/>
                <w:numId w:val="12"/>
              </w:numPr>
              <w:rPr>
                <w:b/>
              </w:rPr>
            </w:pPr>
            <w:r w:rsidRPr="00965551">
              <w:rPr>
                <w:b/>
              </w:rPr>
              <w:t>There is no need to extend t-</w:t>
            </w:r>
            <w:proofErr w:type="spellStart"/>
            <w:r w:rsidRPr="00965551">
              <w:rPr>
                <w:b/>
              </w:rPr>
              <w:t>PollRetransmit</w:t>
            </w:r>
            <w:proofErr w:type="spellEnd"/>
            <w:r w:rsidRPr="00965551">
              <w:rPr>
                <w:b/>
              </w:rPr>
              <w:t xml:space="preserve"> Timer in NR-NTN.</w:t>
            </w:r>
          </w:p>
          <w:p w14:paraId="66566A3C" w14:textId="20AF1144" w:rsidR="00965551" w:rsidRPr="00965551" w:rsidRDefault="00965551" w:rsidP="00965551">
            <w:pPr>
              <w:pStyle w:val="ListParagraph"/>
              <w:numPr>
                <w:ilvl w:val="0"/>
                <w:numId w:val="12"/>
              </w:numPr>
              <w:rPr>
                <w:b/>
              </w:rPr>
            </w:pPr>
            <w:r w:rsidRPr="00965551">
              <w:rPr>
                <w:b/>
              </w:rPr>
              <w:t>There is no need to extend t-</w:t>
            </w:r>
            <w:proofErr w:type="spellStart"/>
            <w:r w:rsidRPr="00965551">
              <w:rPr>
                <w:b/>
              </w:rPr>
              <w:t>statusProhibit</w:t>
            </w:r>
            <w:proofErr w:type="spellEnd"/>
            <w:r w:rsidRPr="00965551">
              <w:rPr>
                <w:b/>
              </w:rPr>
              <w:t xml:space="preserve"> Timer in NR-NTN.</w:t>
            </w:r>
          </w:p>
          <w:p w14:paraId="6E8C37B1" w14:textId="77361752" w:rsidR="00965551" w:rsidRPr="00965551" w:rsidRDefault="00965551" w:rsidP="00965551">
            <w:pPr>
              <w:pStyle w:val="ListParagraph"/>
              <w:numPr>
                <w:ilvl w:val="0"/>
                <w:numId w:val="12"/>
              </w:numPr>
              <w:rPr>
                <w:b/>
              </w:rPr>
            </w:pPr>
            <w:r w:rsidRPr="00965551">
              <w:rPr>
                <w:b/>
              </w:rPr>
              <w:t>There is no need to extend RLC SN length in NR-NTN</w:t>
            </w:r>
          </w:p>
          <w:p w14:paraId="04EF7DA2" w14:textId="63D6EB06" w:rsidR="00965551" w:rsidRPr="00965551" w:rsidRDefault="00965551" w:rsidP="00965551">
            <w:pPr>
              <w:pStyle w:val="ListParagraph"/>
              <w:numPr>
                <w:ilvl w:val="0"/>
                <w:numId w:val="12"/>
              </w:numPr>
              <w:rPr>
                <w:rFonts w:cs="Times New Roman"/>
              </w:rPr>
            </w:pPr>
            <w:r w:rsidRPr="00965551">
              <w:rPr>
                <w:b/>
              </w:rPr>
              <w:t>There is no need to extend PDCP SN length in NR-NTN</w:t>
            </w:r>
          </w:p>
        </w:tc>
      </w:tr>
    </w:tbl>
    <w:p w14:paraId="68C9EBC0" w14:textId="77777777" w:rsidR="00B05DA2" w:rsidRDefault="00B05DA2">
      <w:pPr>
        <w:rPr>
          <w:rFonts w:cs="Arial"/>
        </w:rPr>
      </w:pPr>
    </w:p>
    <w:p w14:paraId="1A3289BD" w14:textId="2917CDD3" w:rsidR="00EE0ED9" w:rsidRDefault="00EE0ED9">
      <w:pPr>
        <w:rPr>
          <w:rFonts w:cs="Arial"/>
        </w:rPr>
      </w:pPr>
      <w:r>
        <w:rPr>
          <w:rFonts w:cs="Arial"/>
        </w:rPr>
        <w:t xml:space="preserve">However, some important and necessary </w:t>
      </w:r>
      <w:r w:rsidR="00851C38">
        <w:rPr>
          <w:rFonts w:cs="Arial"/>
        </w:rPr>
        <w:t>proposals</w:t>
      </w:r>
      <w:r>
        <w:rPr>
          <w:rFonts w:cs="Arial"/>
        </w:rPr>
        <w:t xml:space="preserve"> </w:t>
      </w:r>
      <w:r w:rsidR="00851C38">
        <w:rPr>
          <w:rFonts w:cs="Arial"/>
        </w:rPr>
        <w:t>are not discussed. In this document we would like to highlight those proposals for the progress of the work item.</w:t>
      </w:r>
    </w:p>
    <w:p w14:paraId="6A50EA1F" w14:textId="1FDAD481" w:rsidR="00572D71" w:rsidRDefault="00EE0ED9">
      <w:pPr>
        <w:rPr>
          <w:rFonts w:cs="Arial"/>
        </w:rPr>
      </w:pPr>
      <w:r>
        <w:rPr>
          <w:rFonts w:cs="Arial"/>
        </w:rPr>
        <w:t xml:space="preserve"> </w:t>
      </w:r>
    </w:p>
    <w:p w14:paraId="256603C3" w14:textId="77777777" w:rsidR="00B05DA2" w:rsidRDefault="00634460">
      <w:pPr>
        <w:pStyle w:val="Heading1"/>
      </w:pPr>
      <w:r>
        <w:t>Enhancements in RLC</w:t>
      </w:r>
    </w:p>
    <w:p w14:paraId="55AB0F9A" w14:textId="77777777" w:rsidR="00B05DA2" w:rsidRDefault="00634460">
      <w:pPr>
        <w:pStyle w:val="Heading2"/>
      </w:pPr>
      <w:r>
        <w:t>Updating RLC Timers</w:t>
      </w:r>
    </w:p>
    <w:p w14:paraId="1E8276E4" w14:textId="77777777" w:rsidR="00B05DA2" w:rsidRDefault="00634460">
      <w:r>
        <w:t>High RTD in NTN might result in expiry of some RLC timers. Thus, it is necessary to look into the major RLC timers and check if any possible extensions or updates are needed.</w:t>
      </w:r>
    </w:p>
    <w:p w14:paraId="0E17CA8B" w14:textId="77777777" w:rsidR="00B05DA2" w:rsidRDefault="00B05DA2">
      <w:pPr>
        <w:rPr>
          <w:rFonts w:cs="Arial"/>
          <w:lang w:eastAsia="sv-SE"/>
        </w:rPr>
      </w:pPr>
    </w:p>
    <w:p w14:paraId="41C1F570" w14:textId="77777777" w:rsidR="00B05DA2" w:rsidRDefault="00634460">
      <w:pPr>
        <w:pStyle w:val="Heading3"/>
        <w:rPr>
          <w:i/>
        </w:rPr>
      </w:pPr>
      <w:r>
        <w:rPr>
          <w:i/>
        </w:rPr>
        <w:t>RLC t-Reassembly Timer</w:t>
      </w:r>
    </w:p>
    <w:p w14:paraId="744AD53F" w14:textId="77777777" w:rsidR="00851C38" w:rsidRDefault="00851C38" w:rsidP="00851C38">
      <w:pPr>
        <w:rPr>
          <w:i/>
        </w:rPr>
      </w:pPr>
      <w:r>
        <w:rPr>
          <w:rFonts w:cs="Arial"/>
          <w:bCs/>
        </w:rPr>
        <w:t xml:space="preserve">RLC t-Reassembly timer is started when a PDU segment is received from lower layer, is placed in the reception buffer, at least one byte segment of the corresponding SDU is missing and the timer is not already running. The procedure to detect loss of RLC PDUs at lower layers by expiration of timer t-Reassembly is used in RLC AM, as well as in RLC UM [3]. The timer t-Reassembly can be configured by fixed values between </w:t>
      </w:r>
      <w:r>
        <w:rPr>
          <w:rFonts w:cs="Arial"/>
          <w:bCs/>
          <w:i/>
        </w:rPr>
        <w:t>0 and 200ms</w:t>
      </w:r>
      <w:r>
        <w:rPr>
          <w:rFonts w:cs="Arial"/>
          <w:bCs/>
        </w:rPr>
        <w:t xml:space="preserve"> [3]. In terrestrial networks this timer covers the largest time interval in which the individual segments of the corresponding SDU have to arrive out of order at the receiver due to SDU segmentation and/or HARQ retransmissions. However, if HARQ is supported by NTN, an extension of the t-Reassembly timer is necessary, because </w:t>
      </w:r>
      <w:r>
        <w:rPr>
          <w:rFonts w:cs="Arial"/>
          <w:bCs/>
          <w:i/>
        </w:rPr>
        <w:t>the timer should cover the maximum time allowed for HARQ transmissions</w:t>
      </w:r>
      <w:r>
        <w:rPr>
          <w:rFonts w:cs="Arial"/>
          <w:bCs/>
        </w:rPr>
        <w:t xml:space="preserve">, which will probably be a value larger than the Round Trip Delay (RTD). As it is already agreed in RAN2-112e that </w:t>
      </w:r>
      <w:r w:rsidRPr="00851C38">
        <w:rPr>
          <w:rFonts w:cs="Arial"/>
          <w:bCs/>
        </w:rPr>
        <w:t>RLC t-Reassembly timer needs to be extended in NR-NTN</w:t>
      </w:r>
      <w:r>
        <w:rPr>
          <w:rFonts w:cs="Arial"/>
          <w:bCs/>
        </w:rPr>
        <w:t>, the question remains is how to extend or modify this timer.</w:t>
      </w:r>
    </w:p>
    <w:p w14:paraId="4F5A2ED5" w14:textId="77777777" w:rsidR="00B05DA2" w:rsidRDefault="00B05DA2">
      <w:pPr>
        <w:pStyle w:val="Caption"/>
        <w:jc w:val="center"/>
        <w:rPr>
          <w:i w:val="0"/>
          <w:color w:val="auto"/>
          <w:sz w:val="20"/>
        </w:rPr>
      </w:pPr>
    </w:p>
    <w:p w14:paraId="5B3CAC7F" w14:textId="77777777" w:rsidR="00B05DA2" w:rsidRDefault="00634460">
      <w:pPr>
        <w:pStyle w:val="Heading4"/>
        <w:rPr>
          <w:i/>
        </w:rPr>
      </w:pPr>
      <w:r>
        <w:rPr>
          <w:i/>
        </w:rPr>
        <w:lastRenderedPageBreak/>
        <w:t>Modification of RLC t-Reassembly Timer</w:t>
      </w:r>
    </w:p>
    <w:p w14:paraId="41B26432" w14:textId="77777777" w:rsidR="00B05DA2" w:rsidRDefault="00B05DA2">
      <w:pPr>
        <w:rPr>
          <w:rFonts w:cs="Arial"/>
          <w:bCs/>
        </w:rPr>
      </w:pPr>
    </w:p>
    <w:p w14:paraId="73BAA6C1" w14:textId="77777777" w:rsidR="00B05DA2" w:rsidRDefault="00634460">
      <w:pPr>
        <w:rPr>
          <w:rFonts w:cs="Arial"/>
          <w:bCs/>
        </w:rPr>
      </w:pPr>
      <w:r>
        <w:rPr>
          <w:rFonts w:cs="Arial"/>
          <w:bCs/>
        </w:rPr>
        <w:t xml:space="preserve">Based on the </w:t>
      </w:r>
      <w:proofErr w:type="spellStart"/>
      <w:r>
        <w:rPr>
          <w:rFonts w:cs="Arial"/>
          <w:bCs/>
        </w:rPr>
        <w:t>Tdocs</w:t>
      </w:r>
      <w:proofErr w:type="spellEnd"/>
      <w:r>
        <w:rPr>
          <w:rFonts w:cs="Arial"/>
          <w:bCs/>
        </w:rPr>
        <w:t xml:space="preserve"> submitted in RAN2-111e, RLC t-Reassembly timer could be updated in different ways:</w:t>
      </w:r>
    </w:p>
    <w:p w14:paraId="5A9C3D16" w14:textId="77777777" w:rsidR="00B05DA2" w:rsidRDefault="00634460">
      <w:pPr>
        <w:pStyle w:val="ListParagraph"/>
        <w:numPr>
          <w:ilvl w:val="0"/>
          <w:numId w:val="5"/>
        </w:numPr>
        <w:rPr>
          <w:rFonts w:ascii="Arial" w:hAnsi="Arial" w:cs="Arial"/>
          <w:bCs/>
          <w:sz w:val="20"/>
          <w:szCs w:val="20"/>
        </w:rPr>
      </w:pPr>
      <w:r>
        <w:rPr>
          <w:rFonts w:ascii="Arial" w:hAnsi="Arial" w:cs="Arial"/>
          <w:b/>
          <w:bCs/>
          <w:sz w:val="20"/>
          <w:szCs w:val="20"/>
        </w:rPr>
        <w:t>Option 1</w:t>
      </w:r>
      <w:r>
        <w:rPr>
          <w:rFonts w:ascii="Arial" w:hAnsi="Arial" w:cs="Arial"/>
          <w:bCs/>
          <w:sz w:val="20"/>
          <w:szCs w:val="20"/>
        </w:rPr>
        <w:t>: Reuse the same formula of TR 38.821 using maximum RTD (common to all UEs), number of allowed HARQ retransmission attempts and offset to account for possible delays on UE and network side. This is mentioned in R2-2006640.</w:t>
      </w:r>
    </w:p>
    <w:p w14:paraId="36E06250" w14:textId="77777777" w:rsidR="00B05DA2" w:rsidRDefault="00634460">
      <w:pPr>
        <w:jc w:val="center"/>
        <w:rPr>
          <w:rFonts w:cs="Arial"/>
          <w:bCs/>
          <w:i/>
        </w:rPr>
      </w:pPr>
      <w:proofErr w:type="gramStart"/>
      <w:r>
        <w:rPr>
          <w:rFonts w:cs="Arial"/>
          <w:bCs/>
          <w:i/>
        </w:rPr>
        <w:t>t-Reassembly</w:t>
      </w:r>
      <w:proofErr w:type="gramEnd"/>
      <w:r>
        <w:rPr>
          <w:rFonts w:cs="Arial"/>
          <w:bCs/>
          <w:i/>
        </w:rPr>
        <w:t xml:space="preserve"> = RTD * N</w:t>
      </w:r>
      <w:r>
        <w:rPr>
          <w:rFonts w:cs="Arial"/>
          <w:bCs/>
          <w:i/>
          <w:vertAlign w:val="subscript"/>
        </w:rPr>
        <w:t>HARQ-</w:t>
      </w:r>
      <w:proofErr w:type="spellStart"/>
      <w:r>
        <w:rPr>
          <w:rFonts w:cs="Arial"/>
          <w:bCs/>
          <w:i/>
          <w:vertAlign w:val="subscript"/>
        </w:rPr>
        <w:t>ReTx</w:t>
      </w:r>
      <w:proofErr w:type="spellEnd"/>
      <w:r>
        <w:rPr>
          <w:rFonts w:cs="Arial"/>
          <w:bCs/>
          <w:i/>
        </w:rPr>
        <w:t xml:space="preserve"> + </w:t>
      </w:r>
      <w:proofErr w:type="spellStart"/>
      <w:r>
        <w:rPr>
          <w:rFonts w:cs="Arial"/>
          <w:bCs/>
          <w:i/>
        </w:rPr>
        <w:t>scheduling_offset</w:t>
      </w:r>
      <w:proofErr w:type="spellEnd"/>
      <w:r>
        <w:rPr>
          <w:rFonts w:cs="Arial"/>
          <w:bCs/>
          <w:i/>
        </w:rPr>
        <w:t xml:space="preserve">        (1)</w:t>
      </w:r>
    </w:p>
    <w:p w14:paraId="5928716D" w14:textId="77777777" w:rsidR="00B05DA2" w:rsidRDefault="00634460">
      <w:pPr>
        <w:pStyle w:val="ListParagraph"/>
        <w:numPr>
          <w:ilvl w:val="0"/>
          <w:numId w:val="5"/>
        </w:numPr>
        <w:jc w:val="both"/>
        <w:rPr>
          <w:rFonts w:ascii="Arial" w:hAnsi="Arial" w:cs="Arial"/>
          <w:bCs/>
          <w:sz w:val="20"/>
        </w:rPr>
      </w:pPr>
      <w:r>
        <w:rPr>
          <w:rFonts w:ascii="Arial" w:hAnsi="Arial" w:cs="Arial"/>
          <w:b/>
          <w:bCs/>
          <w:sz w:val="20"/>
        </w:rPr>
        <w:t>Option 2</w:t>
      </w:r>
      <w:r>
        <w:rPr>
          <w:rFonts w:ascii="Arial" w:hAnsi="Arial" w:cs="Arial"/>
          <w:bCs/>
          <w:sz w:val="20"/>
        </w:rPr>
        <w:t xml:space="preserve">: Modification of the formula, given in TR 38.821, according to R2-2006703, considering UE specific one way propagation delay from UE to gNB or vice versa, number of allowed HARQ retransmission attempts and scheduling offset per transmission. </w:t>
      </w:r>
      <w:r>
        <w:rPr>
          <w:rFonts w:ascii="Arial" w:hAnsi="Arial" w:cs="Arial"/>
          <w:iCs/>
          <w:sz w:val="20"/>
        </w:rPr>
        <w:t xml:space="preserve"> </w:t>
      </w:r>
    </w:p>
    <w:p w14:paraId="7F943EAE" w14:textId="77777777" w:rsidR="00B05DA2" w:rsidRDefault="00634460">
      <w:pPr>
        <w:jc w:val="center"/>
        <w:rPr>
          <w:rFonts w:cs="Arial"/>
          <w:lang w:eastAsia="sv-SE"/>
        </w:rPr>
      </w:pPr>
      <w:proofErr w:type="gramStart"/>
      <w:r>
        <w:rPr>
          <w:i/>
          <w:iCs/>
        </w:rPr>
        <w:t>t-Reassembly</w:t>
      </w:r>
      <w:proofErr w:type="gramEnd"/>
      <w:r>
        <w:rPr>
          <w:i/>
          <w:iCs/>
        </w:rPr>
        <w:t xml:space="preserve"> = (2 * </w:t>
      </w:r>
      <w:proofErr w:type="spellStart"/>
      <w:r>
        <w:rPr>
          <w:i/>
          <w:iCs/>
        </w:rPr>
        <w:t>ntn-propagationDelay</w:t>
      </w:r>
      <w:proofErr w:type="spellEnd"/>
      <w:r>
        <w:rPr>
          <w:i/>
          <w:iCs/>
        </w:rPr>
        <w:t xml:space="preserve"> + </w:t>
      </w:r>
      <w:proofErr w:type="spellStart"/>
      <w:r>
        <w:rPr>
          <w:i/>
          <w:iCs/>
        </w:rPr>
        <w:t>schedulingOffset</w:t>
      </w:r>
      <w:proofErr w:type="spellEnd"/>
      <w:r>
        <w:rPr>
          <w:i/>
          <w:iCs/>
        </w:rPr>
        <w:t xml:space="preserve">) ∙ </w:t>
      </w:r>
      <w:proofErr w:type="spellStart"/>
      <w:r>
        <w:rPr>
          <w:i/>
          <w:iCs/>
        </w:rPr>
        <w:t>nrofHARQ</w:t>
      </w:r>
      <w:proofErr w:type="spellEnd"/>
      <w:r>
        <w:rPr>
          <w:i/>
          <w:iCs/>
        </w:rPr>
        <w:t>-Retransmissions   (2)</w:t>
      </w:r>
    </w:p>
    <w:p w14:paraId="7535A27A" w14:textId="77777777" w:rsidR="00B05DA2" w:rsidRDefault="00634460">
      <w:pPr>
        <w:pStyle w:val="ListParagraph"/>
        <w:numPr>
          <w:ilvl w:val="0"/>
          <w:numId w:val="5"/>
        </w:numPr>
        <w:rPr>
          <w:rFonts w:ascii="Arial" w:hAnsi="Arial" w:cs="Arial"/>
          <w:sz w:val="20"/>
          <w:szCs w:val="20"/>
          <w:lang w:eastAsia="sv-SE"/>
        </w:rPr>
      </w:pPr>
      <w:r>
        <w:rPr>
          <w:rFonts w:ascii="Arial" w:hAnsi="Arial" w:cs="Arial"/>
          <w:b/>
          <w:sz w:val="20"/>
          <w:szCs w:val="20"/>
          <w:lang w:eastAsia="sv-SE"/>
        </w:rPr>
        <w:t>Option 3</w:t>
      </w:r>
      <w:r>
        <w:rPr>
          <w:rFonts w:ascii="Arial" w:hAnsi="Arial" w:cs="Arial"/>
          <w:sz w:val="20"/>
          <w:szCs w:val="20"/>
          <w:lang w:eastAsia="sv-SE"/>
        </w:rPr>
        <w:t>: Use a UE-specific offset for the start of t-Reassembly, as mentioned in R2-2006782.</w:t>
      </w:r>
    </w:p>
    <w:p w14:paraId="25A71988" w14:textId="77777777" w:rsidR="00B05DA2" w:rsidRDefault="00B05DA2">
      <w:pPr>
        <w:rPr>
          <w:rFonts w:cs="Arial"/>
          <w:sz w:val="10"/>
          <w:lang w:eastAsia="sv-SE"/>
        </w:rPr>
      </w:pPr>
    </w:p>
    <w:p w14:paraId="1FDC06D7" w14:textId="7B4E1F1E" w:rsidR="000D201B" w:rsidRDefault="00BB0F55">
      <w:r>
        <w:t>As</w:t>
      </w:r>
      <w:r w:rsidR="00634460">
        <w:t xml:space="preserve"> </w:t>
      </w:r>
      <w:r>
        <w:t xml:space="preserve">the </w:t>
      </w:r>
      <w:r w:rsidR="00634460">
        <w:t xml:space="preserve">extension of t-reassembly timer is common across all UEs, the network can configure the UEs with the extended value range of RLC t-reassembly timer. </w:t>
      </w:r>
      <w:r>
        <w:t>B</w:t>
      </w:r>
      <w:r w:rsidR="004564C8" w:rsidRPr="004564C8">
        <w:t>ased on the preference of the majority companies, rapporteur suggests the following proposal</w:t>
      </w:r>
      <w:r w:rsidR="002F2652">
        <w:t xml:space="preserve"> to be agreed</w:t>
      </w:r>
      <w:r w:rsidR="004564C8" w:rsidRPr="004564C8">
        <w:t>:</w:t>
      </w:r>
    </w:p>
    <w:p w14:paraId="3E720B2D" w14:textId="77777777" w:rsidR="004564C8" w:rsidRPr="00E84095" w:rsidRDefault="004564C8">
      <w:pPr>
        <w:rPr>
          <w:sz w:val="8"/>
        </w:rPr>
      </w:pPr>
    </w:p>
    <w:p w14:paraId="291383BF" w14:textId="16991C04" w:rsidR="00307339" w:rsidRDefault="004564C8">
      <w:pPr>
        <w:rPr>
          <w:b/>
        </w:rPr>
      </w:pPr>
      <w:r w:rsidRPr="004564C8">
        <w:rPr>
          <w:b/>
        </w:rPr>
        <w:t xml:space="preserve">Proposal </w:t>
      </w:r>
      <w:r w:rsidR="00851C38">
        <w:rPr>
          <w:b/>
        </w:rPr>
        <w:t>1</w:t>
      </w:r>
      <w:r w:rsidRPr="004564C8">
        <w:rPr>
          <w:b/>
        </w:rPr>
        <w:t>: The</w:t>
      </w:r>
      <w:r w:rsidR="00307339">
        <w:rPr>
          <w:b/>
        </w:rPr>
        <w:t xml:space="preserve"> network configures the UE with a </w:t>
      </w:r>
      <w:r>
        <w:rPr>
          <w:b/>
        </w:rPr>
        <w:t>t-</w:t>
      </w:r>
      <w:r w:rsidRPr="004564C8">
        <w:rPr>
          <w:b/>
        </w:rPr>
        <w:t>Reassembly timer</w:t>
      </w:r>
      <w:r w:rsidR="00307339">
        <w:rPr>
          <w:b/>
        </w:rPr>
        <w:t xml:space="preserve"> similar to TN operations.</w:t>
      </w:r>
    </w:p>
    <w:p w14:paraId="01908783" w14:textId="77777777" w:rsidR="00307339" w:rsidRDefault="00307339">
      <w:pPr>
        <w:rPr>
          <w:b/>
        </w:rPr>
      </w:pPr>
    </w:p>
    <w:p w14:paraId="7F0CB12A" w14:textId="500E7B7B" w:rsidR="00BB0F55" w:rsidRDefault="00BB0F55">
      <w:r>
        <w:t>With a maximum RTD of around 540ms (for GEO NTN), up to a maximum of 8 HARQ retransmissions and around 8ms of scheduling offset, u</w:t>
      </w:r>
      <w:r w:rsidRPr="00BB0F55">
        <w:t>sing</w:t>
      </w:r>
      <w:r>
        <w:t xml:space="preserve"> the formula mentioned in Equation (1) or Equation (2), the maximum value range of the RLC t-Reassembly timer could be estimated as around 4,392ms or around 4.4 seconds. </w:t>
      </w:r>
    </w:p>
    <w:p w14:paraId="27FE9F9E" w14:textId="77777777" w:rsidR="00BB0F55" w:rsidRPr="00BB0F55" w:rsidRDefault="00BB0F55">
      <w:pPr>
        <w:rPr>
          <w:sz w:val="8"/>
        </w:rPr>
      </w:pPr>
    </w:p>
    <w:p w14:paraId="0AD4964E" w14:textId="56A405FC" w:rsidR="00307339" w:rsidRDefault="00307339">
      <w:pPr>
        <w:rPr>
          <w:b/>
        </w:rPr>
      </w:pPr>
      <w:r>
        <w:rPr>
          <w:b/>
        </w:rPr>
        <w:t>Proposal 2: The range of values that can be configured for t-</w:t>
      </w:r>
      <w:r w:rsidRPr="004564C8">
        <w:rPr>
          <w:b/>
        </w:rPr>
        <w:t>Reassembly timer</w:t>
      </w:r>
      <w:r>
        <w:rPr>
          <w:b/>
        </w:rPr>
        <w:t xml:space="preserve"> should be extended to </w:t>
      </w:r>
      <w:r w:rsidR="00BB0F55">
        <w:rPr>
          <w:b/>
        </w:rPr>
        <w:t>up to 4.4 seconds.</w:t>
      </w:r>
    </w:p>
    <w:p w14:paraId="382C6736" w14:textId="77777777" w:rsidR="00B05DA2" w:rsidRDefault="00634460">
      <w:pPr>
        <w:pStyle w:val="Heading1"/>
      </w:pPr>
      <w:r>
        <w:t>Enhancements in PDCP</w:t>
      </w:r>
    </w:p>
    <w:p w14:paraId="1A805411" w14:textId="77777777" w:rsidR="00B05DA2" w:rsidRDefault="00634460">
      <w:pPr>
        <w:pStyle w:val="Heading2"/>
      </w:pPr>
      <w:r>
        <w:t>Updating PDCP Timers</w:t>
      </w:r>
    </w:p>
    <w:p w14:paraId="4825D4A9" w14:textId="77777777" w:rsidR="00B05DA2" w:rsidRDefault="00634460">
      <w:r>
        <w:t>Similar to RLC, high RTD in NTN might result in expiry of some PDCP timers. Thus, it is necessary to look into the major PDCP timers and check if any possible extensions or updates are needed.</w:t>
      </w:r>
    </w:p>
    <w:p w14:paraId="6E5C31FB" w14:textId="77777777" w:rsidR="00B05DA2" w:rsidRDefault="00B05DA2"/>
    <w:p w14:paraId="61F65B2C" w14:textId="77777777" w:rsidR="00B05DA2" w:rsidRDefault="00634460">
      <w:pPr>
        <w:pStyle w:val="Heading3"/>
        <w:rPr>
          <w:i/>
        </w:rPr>
      </w:pPr>
      <w:r>
        <w:rPr>
          <w:i/>
        </w:rPr>
        <w:t>PDCP Discard Timer</w:t>
      </w:r>
    </w:p>
    <w:p w14:paraId="4314A3E4" w14:textId="77777777" w:rsidR="00B05DA2" w:rsidRDefault="00634460">
      <w:pPr>
        <w:rPr>
          <w:rFonts w:cs="Arial"/>
          <w:bCs/>
        </w:rPr>
      </w:pPr>
      <w:r>
        <w:t xml:space="preserve">In PDCP layer, a timer </w:t>
      </w:r>
      <w:r>
        <w:rPr>
          <w:i/>
        </w:rPr>
        <w:t>discardTimer</w:t>
      </w:r>
      <w:r>
        <w:t xml:space="preserve"> is configured for each DRB. Upon reception of a PDCP SDU from upper layer</w:t>
      </w:r>
      <w:r>
        <w:rPr>
          <w:lang w:eastAsia="ja-JP"/>
        </w:rPr>
        <w:t xml:space="preserve">, the transmitting PDCP entity starts the </w:t>
      </w:r>
      <w:r>
        <w:rPr>
          <w:i/>
        </w:rPr>
        <w:t>discardTimer</w:t>
      </w:r>
      <w:r>
        <w:t xml:space="preserve"> associated with this PDCP SDU</w:t>
      </w:r>
      <w:r>
        <w:rPr>
          <w:lang w:eastAsia="ja-JP"/>
        </w:rPr>
        <w:t xml:space="preserve">. As mentioned in 3GPP TS 38.323 [4], when the </w:t>
      </w:r>
      <w:r>
        <w:rPr>
          <w:i/>
          <w:lang w:eastAsia="ja-JP"/>
        </w:rPr>
        <w:t>discardTimer</w:t>
      </w:r>
      <w:r>
        <w:rPr>
          <w:lang w:eastAsia="ja-JP"/>
        </w:rPr>
        <w:t xml:space="preserve"> </w:t>
      </w:r>
      <w:r>
        <w:t>associated with a PDCP SDU</w:t>
      </w:r>
      <w:r>
        <w:rPr>
          <w:lang w:eastAsia="ja-JP"/>
        </w:rPr>
        <w:t xml:space="preserve"> expires, or </w:t>
      </w:r>
      <w:r>
        <w:rPr>
          <w:lang w:eastAsia="ko-KR"/>
        </w:rPr>
        <w:t>the successful delivery of a PDCP SDU is confirmed by PDCP status report,</w:t>
      </w:r>
      <w:r>
        <w:rPr>
          <w:lang w:eastAsia="ja-JP"/>
        </w:rPr>
        <w:t xml:space="preserve"> the transmitting PDCP entity shall discard the PDCP SDU.</w:t>
      </w:r>
      <w:r>
        <w:rPr>
          <w:rFonts w:cs="Arial"/>
          <w:bCs/>
        </w:rPr>
        <w:t xml:space="preserve"> The discardTimer is configured in the range of </w:t>
      </w:r>
      <w:r>
        <w:rPr>
          <w:rFonts w:cs="Arial"/>
          <w:bCs/>
          <w:i/>
        </w:rPr>
        <w:t>0.5ms and 1500ms</w:t>
      </w:r>
      <w:r>
        <w:rPr>
          <w:rFonts w:cs="Arial"/>
          <w:bCs/>
        </w:rPr>
        <w:t xml:space="preserve"> or can be switched off by choosing infinity [4]. The discardTimer mainly reflects the QoS requirements of the packets belonging to a service. </w:t>
      </w:r>
      <w:r>
        <w:t xml:space="preserve">In NTN, due to long propagation delay, HARQ and ARQ retransmission delay will increase greatly. So one open issue is whether to extend the value range of PDCP </w:t>
      </w:r>
      <w:r>
        <w:rPr>
          <w:i/>
          <w:lang w:eastAsia="ja-JP"/>
        </w:rPr>
        <w:t>discardTimer</w:t>
      </w:r>
      <w:r>
        <w:rPr>
          <w:lang w:eastAsia="ja-JP"/>
        </w:rPr>
        <w:t xml:space="preserve"> to support NTN. </w:t>
      </w:r>
    </w:p>
    <w:p w14:paraId="09E033CE" w14:textId="77777777" w:rsidR="00B05DA2" w:rsidRDefault="00634460">
      <w:pPr>
        <w:rPr>
          <w:lang w:eastAsia="ja-JP"/>
        </w:rPr>
      </w:pPr>
      <w:r>
        <w:rPr>
          <w:rFonts w:cs="Arial"/>
          <w:bCs/>
        </w:rPr>
        <w:t xml:space="preserve">In order to prevent unnecessary expiry of PDCP discardTimer, it is proposed to extend the PDCP discard timer in R2-2006640 and R2-2006705. One possible solution is to extend the discardTimer by the UE’s pre-compensated RTD. On the other hand, it is mentioned in </w:t>
      </w:r>
      <w:r>
        <w:t xml:space="preserve">R2-2006782 and R2-2007889 that as </w:t>
      </w:r>
      <w:r>
        <w:rPr>
          <w:lang w:eastAsia="ja-JP"/>
        </w:rPr>
        <w:t xml:space="preserve">QoS requirement is a main factor in the </w:t>
      </w:r>
      <w:r>
        <w:rPr>
          <w:i/>
          <w:lang w:eastAsia="ja-JP"/>
        </w:rPr>
        <w:t>discardTimer</w:t>
      </w:r>
      <w:r>
        <w:rPr>
          <w:lang w:eastAsia="ja-JP"/>
        </w:rPr>
        <w:t xml:space="preserve"> configuration, for some delay sensitive service, </w:t>
      </w:r>
      <w:r>
        <w:rPr>
          <w:i/>
          <w:lang w:eastAsia="ja-JP"/>
        </w:rPr>
        <w:t>discardTimer</w:t>
      </w:r>
      <w:r>
        <w:rPr>
          <w:lang w:eastAsia="ja-JP"/>
        </w:rPr>
        <w:t xml:space="preserve"> should be configured to a relatively small value, while for some other delay tolerant services</w:t>
      </w:r>
      <w:r>
        <w:t xml:space="preserve"> </w:t>
      </w:r>
      <w:r>
        <w:rPr>
          <w:i/>
          <w:lang w:eastAsia="ja-JP"/>
        </w:rPr>
        <w:t>discardTimer</w:t>
      </w:r>
      <w:r>
        <w:rPr>
          <w:lang w:eastAsia="ja-JP"/>
        </w:rPr>
        <w:t xml:space="preserve"> could be configured even to infinity, if the value of 1500ms is still not enough and there is no need to extend the PDCP Discard timer, at least until new QoS requirements are defined.</w:t>
      </w:r>
    </w:p>
    <w:p w14:paraId="7D105DAD" w14:textId="065DC8BA" w:rsidR="00792703" w:rsidRDefault="00401BB5">
      <w:r>
        <w:lastRenderedPageBreak/>
        <w:t>I</w:t>
      </w:r>
      <w:r w:rsidR="00BB0F55">
        <w:t>t is true that in traditional terrestrial networks (TN),</w:t>
      </w:r>
      <w:r w:rsidR="00BB59EC">
        <w:t xml:space="preserve"> PDCP discard timer is dependent only on QoS (i.e. 5QI) requirements. However, it should be noted that in traditional TN, the RLC re-assembly timer is </w:t>
      </w:r>
      <w:r w:rsidR="004601B0">
        <w:t>much smaller than PDCP discardT</w:t>
      </w:r>
      <w:r w:rsidR="00BB59EC">
        <w:t xml:space="preserve">imer. For NTN, as we have agreed to increase RLC t-Reassembly timer, if PDCP </w:t>
      </w:r>
      <w:r w:rsidR="004601B0">
        <w:t>d</w:t>
      </w:r>
      <w:r w:rsidR="00BB59EC">
        <w:t>iscard</w:t>
      </w:r>
      <w:r w:rsidR="004601B0">
        <w:t>T</w:t>
      </w:r>
      <w:r w:rsidR="00BB59EC">
        <w:t>imer is not increased, and kept smaller than RLC t-Reassembly timer</w:t>
      </w:r>
      <w:r w:rsidR="00296E0F">
        <w:t xml:space="preserve">, there is a possibility that PDUs waiting for retransmission are discarded due to the expiry of PDCP discardTimer. Hence, </w:t>
      </w:r>
      <w:r w:rsidR="00296E0F" w:rsidRPr="00296E0F">
        <w:t>PDCP discardTimer needs to be at least longer than RLC t-Reassembly timer to allow RLC procedures to complete</w:t>
      </w:r>
      <w:r w:rsidR="00296E0F">
        <w:t>.</w:t>
      </w:r>
    </w:p>
    <w:p w14:paraId="6526F0C5" w14:textId="77777777" w:rsidR="004D0BD0" w:rsidRPr="00E84095" w:rsidRDefault="004D0BD0" w:rsidP="004D0BD0">
      <w:pPr>
        <w:rPr>
          <w:sz w:val="8"/>
        </w:rPr>
      </w:pPr>
    </w:p>
    <w:p w14:paraId="19826FF8" w14:textId="06818D1C" w:rsidR="00ED34E1" w:rsidRDefault="004D0BD0" w:rsidP="004D0BD0">
      <w:r w:rsidRPr="00BB59EC">
        <w:rPr>
          <w:b/>
        </w:rPr>
        <w:t xml:space="preserve">Proposal </w:t>
      </w:r>
      <w:r w:rsidR="00851C38" w:rsidRPr="00BB59EC">
        <w:rPr>
          <w:b/>
        </w:rPr>
        <w:t>2</w:t>
      </w:r>
      <w:r w:rsidRPr="00BB59EC">
        <w:rPr>
          <w:b/>
        </w:rPr>
        <w:t xml:space="preserve">: </w:t>
      </w:r>
      <w:r w:rsidR="00296E0F" w:rsidRPr="00296E0F">
        <w:rPr>
          <w:b/>
        </w:rPr>
        <w:t>PDCP discardTimer</w:t>
      </w:r>
      <w:r w:rsidR="00296E0F" w:rsidRPr="00BB59EC">
        <w:rPr>
          <w:b/>
        </w:rPr>
        <w:t xml:space="preserve"> </w:t>
      </w:r>
      <w:r w:rsidR="00296E0F">
        <w:rPr>
          <w:b/>
        </w:rPr>
        <w:t>n</w:t>
      </w:r>
      <w:r w:rsidR="00ED34E1" w:rsidRPr="00BB59EC">
        <w:rPr>
          <w:b/>
        </w:rPr>
        <w:t>eeds to be at least longer than RLC t-Reassembly timer to allow RLC procedures to complete.</w:t>
      </w:r>
    </w:p>
    <w:p w14:paraId="34067132" w14:textId="77777777" w:rsidR="00F36465" w:rsidRDefault="00F36465"/>
    <w:p w14:paraId="73F150D1" w14:textId="77777777" w:rsidR="00B05DA2" w:rsidRDefault="00634460">
      <w:pPr>
        <w:pStyle w:val="Heading3"/>
        <w:rPr>
          <w:i/>
        </w:rPr>
      </w:pPr>
      <w:r>
        <w:rPr>
          <w:i/>
        </w:rPr>
        <w:t>PDCP t-Reordering Timer</w:t>
      </w:r>
    </w:p>
    <w:p w14:paraId="0BB6674D" w14:textId="77777777" w:rsidR="00B05DA2" w:rsidRDefault="00634460">
      <w:pPr>
        <w:pStyle w:val="Doc-text2"/>
        <w:tabs>
          <w:tab w:val="clear" w:pos="1622"/>
        </w:tabs>
        <w:spacing w:after="120"/>
        <w:ind w:left="0" w:firstLine="0"/>
        <w:jc w:val="both"/>
      </w:pPr>
      <w:r>
        <w:t xml:space="preserve">In order to detect loss of PDCP Data PDUs, PDCP </w:t>
      </w:r>
      <w:r>
        <w:rPr>
          <w:i/>
        </w:rPr>
        <w:t>t-Reordering</w:t>
      </w:r>
      <w:r>
        <w:t xml:space="preserve"> timer is started or reset when a PDCP SDU is delivered to upper layers [4]. The maximum configurable expiration time is 3000ms [5]. </w:t>
      </w:r>
    </w:p>
    <w:p w14:paraId="6FA5B4BC" w14:textId="77777777" w:rsidR="00B05DA2" w:rsidRDefault="00634460">
      <w:pPr>
        <w:pStyle w:val="Doc-text2"/>
        <w:tabs>
          <w:tab w:val="clear" w:pos="1622"/>
        </w:tabs>
        <w:spacing w:after="120"/>
        <w:ind w:left="0" w:firstLine="0"/>
        <w:jc w:val="both"/>
      </w:pPr>
      <w:r>
        <w:t xml:space="preserve">During the Study Item phase, a possible limitation regarding overall number of retransmissions in NTN has been identified. Like PDCP </w:t>
      </w:r>
      <w:r>
        <w:rPr>
          <w:i/>
        </w:rPr>
        <w:t>discardTimer</w:t>
      </w:r>
      <w:r>
        <w:t xml:space="preserve">, the PDCP </w:t>
      </w:r>
      <w:r>
        <w:rPr>
          <w:i/>
        </w:rPr>
        <w:t>t-Reordering</w:t>
      </w:r>
      <w:r>
        <w:t xml:space="preserve"> timer is also related to the QoS requirements and should be modified, if new 5QI requirements are defined or to meet operator-specific 5QIs, as mentioned in R2-2006705. Thus the open issue is whether the PDCP </w:t>
      </w:r>
      <w:r>
        <w:rPr>
          <w:i/>
        </w:rPr>
        <w:t>t-Reordering</w:t>
      </w:r>
      <w:r>
        <w:t xml:space="preserve"> timer should be extended for NR-NTN.</w:t>
      </w:r>
    </w:p>
    <w:p w14:paraId="4313803D" w14:textId="77777777" w:rsidR="00B05DA2" w:rsidRDefault="00B05DA2">
      <w:pPr>
        <w:rPr>
          <w:sz w:val="10"/>
        </w:rPr>
      </w:pPr>
    </w:p>
    <w:p w14:paraId="6063C7B1" w14:textId="24EB9598" w:rsidR="00837D95" w:rsidRPr="00734722" w:rsidRDefault="00734722" w:rsidP="00837D95">
      <w:r>
        <w:t xml:space="preserve">Similar to </w:t>
      </w:r>
      <w:r w:rsidR="00837D95" w:rsidRPr="004564C8">
        <w:t xml:space="preserve">the </w:t>
      </w:r>
      <w:r>
        <w:t xml:space="preserve">arguments provided for PDCP discardTimer, PDCP </w:t>
      </w:r>
      <w:r>
        <w:rPr>
          <w:i/>
        </w:rPr>
        <w:t>t-Reordering</w:t>
      </w:r>
      <w:r>
        <w:t xml:space="preserve"> timer should be at least longer than </w:t>
      </w:r>
      <w:r w:rsidRPr="00734722">
        <w:t>RLC t-Reassembly timer to allow RLC procedures to complete</w:t>
      </w:r>
      <w:r>
        <w:t>.</w:t>
      </w:r>
    </w:p>
    <w:p w14:paraId="6EF0C297" w14:textId="77777777" w:rsidR="00837D95" w:rsidRPr="00E84095" w:rsidRDefault="00837D95" w:rsidP="00837D95">
      <w:pPr>
        <w:rPr>
          <w:sz w:val="8"/>
        </w:rPr>
      </w:pPr>
    </w:p>
    <w:p w14:paraId="25660D46" w14:textId="784B0F80" w:rsidR="00837D95" w:rsidRDefault="00837D95" w:rsidP="00837D95">
      <w:r w:rsidRPr="00296E0F">
        <w:rPr>
          <w:b/>
        </w:rPr>
        <w:t xml:space="preserve">Proposal </w:t>
      </w:r>
      <w:r w:rsidR="00530028" w:rsidRPr="00296E0F">
        <w:rPr>
          <w:b/>
        </w:rPr>
        <w:t>3</w:t>
      </w:r>
      <w:r w:rsidRPr="00296E0F">
        <w:rPr>
          <w:b/>
        </w:rPr>
        <w:t xml:space="preserve">: </w:t>
      </w:r>
      <w:r w:rsidR="00296E0F" w:rsidRPr="00296E0F">
        <w:rPr>
          <w:b/>
        </w:rPr>
        <w:t xml:space="preserve">PDCP </w:t>
      </w:r>
      <w:r w:rsidR="00296E0F" w:rsidRPr="00296E0F">
        <w:rPr>
          <w:b/>
          <w:i/>
        </w:rPr>
        <w:t>t-Reordering</w:t>
      </w:r>
      <w:r w:rsidR="00296E0F" w:rsidRPr="00296E0F">
        <w:rPr>
          <w:b/>
        </w:rPr>
        <w:t xml:space="preserve"> timer</w:t>
      </w:r>
      <w:r w:rsidR="00296E0F" w:rsidRPr="00296E0F">
        <w:t xml:space="preserve"> </w:t>
      </w:r>
      <w:r w:rsidR="00296E0F">
        <w:rPr>
          <w:b/>
        </w:rPr>
        <w:t>n</w:t>
      </w:r>
      <w:r w:rsidR="00701837" w:rsidRPr="00296E0F">
        <w:rPr>
          <w:b/>
        </w:rPr>
        <w:t>eeds to be at least longer than RLC t-Reassembly timer to allow RLC procedures to complete.</w:t>
      </w:r>
    </w:p>
    <w:p w14:paraId="5F2218D9" w14:textId="77777777" w:rsidR="00B05DA2" w:rsidRDefault="00634460">
      <w:pPr>
        <w:pStyle w:val="Heading1"/>
      </w:pPr>
      <w:r>
        <w:t>Conclusions</w:t>
      </w:r>
    </w:p>
    <w:p w14:paraId="4AADE529" w14:textId="488794B6" w:rsidR="00CE2BEC" w:rsidRDefault="0066538F" w:rsidP="0066538F">
      <w:r>
        <w:t>Based on the responses received from all the companies,</w:t>
      </w:r>
      <w:r w:rsidR="00851C38">
        <w:t xml:space="preserve"> we summarize the major remaining proposals as follows:</w:t>
      </w:r>
    </w:p>
    <w:p w14:paraId="21F595A0" w14:textId="77777777" w:rsidR="00CE2BEC" w:rsidRPr="00851C38" w:rsidRDefault="00CE2BEC" w:rsidP="0066538F">
      <w:pPr>
        <w:rPr>
          <w:sz w:val="2"/>
        </w:rPr>
      </w:pPr>
    </w:p>
    <w:p w14:paraId="34023BB3" w14:textId="4B09E751" w:rsidR="0066538F" w:rsidRDefault="0066538F" w:rsidP="0066538F">
      <w:pPr>
        <w:rPr>
          <w:b/>
        </w:rPr>
      </w:pPr>
      <w:r w:rsidRPr="004564C8">
        <w:rPr>
          <w:b/>
        </w:rPr>
        <w:t xml:space="preserve">Proposal </w:t>
      </w:r>
      <w:r w:rsidR="00851C38">
        <w:rPr>
          <w:b/>
        </w:rPr>
        <w:t>1</w:t>
      </w:r>
      <w:r w:rsidRPr="004564C8">
        <w:rPr>
          <w:b/>
        </w:rPr>
        <w:t xml:space="preserve">: The </w:t>
      </w:r>
      <w:r>
        <w:rPr>
          <w:b/>
        </w:rPr>
        <w:t>extension of RLC t-</w:t>
      </w:r>
      <w:r w:rsidRPr="004564C8">
        <w:rPr>
          <w:b/>
        </w:rPr>
        <w:t>Reassembly timer is left on network implementation. The maximum value (or value range) of the</w:t>
      </w:r>
      <w:r w:rsidR="00861271">
        <w:rPr>
          <w:b/>
        </w:rPr>
        <w:t xml:space="preserve"> extended</w:t>
      </w:r>
      <w:r w:rsidRPr="004564C8">
        <w:rPr>
          <w:b/>
        </w:rPr>
        <w:t xml:space="preserve"> timer is FFS</w:t>
      </w:r>
      <w:r w:rsidR="00861271">
        <w:rPr>
          <w:b/>
        </w:rPr>
        <w:t>.</w:t>
      </w:r>
    </w:p>
    <w:p w14:paraId="54B90E87" w14:textId="77777777" w:rsidR="0066538F" w:rsidRPr="00861271" w:rsidRDefault="0066538F" w:rsidP="0066538F">
      <w:pPr>
        <w:rPr>
          <w:b/>
          <w:sz w:val="6"/>
        </w:rPr>
      </w:pPr>
    </w:p>
    <w:p w14:paraId="40E4A89E" w14:textId="7C909424" w:rsidR="0066538F" w:rsidRDefault="0066538F" w:rsidP="0066538F">
      <w:pPr>
        <w:rPr>
          <w:b/>
        </w:rPr>
      </w:pPr>
      <w:r w:rsidRPr="004564C8">
        <w:rPr>
          <w:b/>
        </w:rPr>
        <w:t xml:space="preserve">Proposal </w:t>
      </w:r>
      <w:r w:rsidR="00851C38">
        <w:rPr>
          <w:b/>
        </w:rPr>
        <w:t>2</w:t>
      </w:r>
      <w:r w:rsidRPr="004564C8">
        <w:rPr>
          <w:b/>
        </w:rPr>
        <w:t xml:space="preserve">: </w:t>
      </w:r>
      <w:r w:rsidR="00734722" w:rsidRPr="00296E0F">
        <w:rPr>
          <w:b/>
        </w:rPr>
        <w:t>PDCP discardTimer</w:t>
      </w:r>
      <w:r w:rsidR="00734722" w:rsidRPr="00BB59EC">
        <w:rPr>
          <w:b/>
        </w:rPr>
        <w:t xml:space="preserve"> </w:t>
      </w:r>
      <w:r w:rsidR="00734722">
        <w:rPr>
          <w:b/>
        </w:rPr>
        <w:t>n</w:t>
      </w:r>
      <w:r w:rsidR="00734722" w:rsidRPr="00BB59EC">
        <w:rPr>
          <w:b/>
        </w:rPr>
        <w:t>eeds to be at least longer than RLC t-Reassembly timer to allow RLC procedures to complete</w:t>
      </w:r>
      <w:r>
        <w:rPr>
          <w:b/>
        </w:rPr>
        <w:t>.</w:t>
      </w:r>
    </w:p>
    <w:p w14:paraId="30C774C1" w14:textId="77777777" w:rsidR="0066538F" w:rsidRPr="00861271" w:rsidRDefault="0066538F" w:rsidP="0066538F">
      <w:pPr>
        <w:rPr>
          <w:b/>
          <w:sz w:val="6"/>
        </w:rPr>
      </w:pPr>
    </w:p>
    <w:p w14:paraId="45E7D160" w14:textId="51369150" w:rsidR="0066538F" w:rsidRDefault="0066538F" w:rsidP="0066538F">
      <w:pPr>
        <w:rPr>
          <w:b/>
        </w:rPr>
      </w:pPr>
      <w:r w:rsidRPr="004564C8">
        <w:rPr>
          <w:b/>
        </w:rPr>
        <w:t xml:space="preserve">Proposal </w:t>
      </w:r>
      <w:r w:rsidR="00851C38">
        <w:rPr>
          <w:b/>
        </w:rPr>
        <w:t>4</w:t>
      </w:r>
      <w:r w:rsidRPr="004564C8">
        <w:rPr>
          <w:b/>
        </w:rPr>
        <w:t xml:space="preserve">: </w:t>
      </w:r>
      <w:r w:rsidR="00734722" w:rsidRPr="00296E0F">
        <w:rPr>
          <w:b/>
        </w:rPr>
        <w:t xml:space="preserve">PDCP </w:t>
      </w:r>
      <w:r w:rsidR="00734722" w:rsidRPr="00296E0F">
        <w:rPr>
          <w:b/>
          <w:i/>
        </w:rPr>
        <w:t>t-Reordering</w:t>
      </w:r>
      <w:r w:rsidR="00734722" w:rsidRPr="00296E0F">
        <w:rPr>
          <w:b/>
        </w:rPr>
        <w:t xml:space="preserve"> timer</w:t>
      </w:r>
      <w:r w:rsidR="00734722" w:rsidRPr="00296E0F">
        <w:t xml:space="preserve"> </w:t>
      </w:r>
      <w:r w:rsidR="00734722">
        <w:rPr>
          <w:b/>
        </w:rPr>
        <w:t>n</w:t>
      </w:r>
      <w:r w:rsidR="00734722" w:rsidRPr="00296E0F">
        <w:rPr>
          <w:b/>
        </w:rPr>
        <w:t>eeds to be at least longer than RLC t-Reassembly timer to allow RLC procedures to complete</w:t>
      </w:r>
      <w:r w:rsidR="00734722">
        <w:rPr>
          <w:b/>
        </w:rPr>
        <w:t>.</w:t>
      </w:r>
    </w:p>
    <w:p w14:paraId="7D37DFF7" w14:textId="77777777" w:rsidR="00B05DA2" w:rsidRDefault="00634460">
      <w:pPr>
        <w:pStyle w:val="Heading1"/>
      </w:pPr>
      <w:r>
        <w:t>References</w:t>
      </w:r>
    </w:p>
    <w:p w14:paraId="6397FF10" w14:textId="77777777" w:rsidR="00B05DA2" w:rsidRDefault="00634460">
      <w:pPr>
        <w:pStyle w:val="ListParagraph"/>
        <w:numPr>
          <w:ilvl w:val="0"/>
          <w:numId w:val="8"/>
        </w:numPr>
        <w:spacing w:after="0" w:line="240" w:lineRule="auto"/>
        <w:contextualSpacing w:val="0"/>
        <w:rPr>
          <w:rFonts w:ascii="Arial" w:hAnsi="Arial" w:cs="Arial"/>
          <w:sz w:val="20"/>
          <w:szCs w:val="20"/>
          <w:lang w:eastAsia="ko-KR"/>
        </w:rPr>
      </w:pPr>
      <w:bookmarkStart w:id="1" w:name="_Ref7104523"/>
      <w:r>
        <w:rPr>
          <w:rFonts w:ascii="Arial" w:hAnsi="Arial" w:cs="Arial"/>
          <w:sz w:val="20"/>
          <w:szCs w:val="20"/>
          <w:lang w:eastAsia="ko-KR"/>
        </w:rPr>
        <w:t>3GPP TR 38.821-g00, “Solutions for NR to support non-terrestrial networks”, Technical Report, (Release 16)</w:t>
      </w:r>
      <w:bookmarkEnd w:id="1"/>
      <w:r>
        <w:rPr>
          <w:rFonts w:ascii="Arial" w:hAnsi="Arial" w:cs="Arial"/>
          <w:sz w:val="20"/>
          <w:szCs w:val="20"/>
          <w:lang w:eastAsia="ko-KR"/>
        </w:rPr>
        <w:t xml:space="preserve"> </w:t>
      </w:r>
      <w:bookmarkStart w:id="2" w:name="_Ref7103214"/>
    </w:p>
    <w:p w14:paraId="5920FE39" w14:textId="77777777" w:rsidR="00B05DA2" w:rsidRDefault="00634460">
      <w:pPr>
        <w:pStyle w:val="ListParagraph"/>
        <w:numPr>
          <w:ilvl w:val="0"/>
          <w:numId w:val="8"/>
        </w:numPr>
        <w:spacing w:after="0" w:line="240" w:lineRule="auto"/>
        <w:contextualSpacing w:val="0"/>
        <w:rPr>
          <w:rFonts w:ascii="Arial" w:hAnsi="Arial" w:cs="Arial"/>
          <w:sz w:val="20"/>
          <w:szCs w:val="20"/>
        </w:rPr>
      </w:pPr>
      <w:r>
        <w:rPr>
          <w:rFonts w:ascii="Arial" w:hAnsi="Arial" w:cs="Arial"/>
          <w:sz w:val="20"/>
          <w:szCs w:val="20"/>
          <w:lang w:eastAsia="ko-KR"/>
        </w:rPr>
        <w:t xml:space="preserve">RP-193234, “New WID: Solutions for NR to support non-terrestrial networks (NTN) (WID)”. </w:t>
      </w:r>
      <w:bookmarkStart w:id="3" w:name="_Ref4159032"/>
      <w:bookmarkEnd w:id="2"/>
    </w:p>
    <w:p w14:paraId="61C5C2BF" w14:textId="77777777" w:rsidR="00B05DA2" w:rsidRDefault="00634460">
      <w:pPr>
        <w:pStyle w:val="ListParagraph"/>
        <w:numPr>
          <w:ilvl w:val="0"/>
          <w:numId w:val="8"/>
        </w:numPr>
        <w:spacing w:after="0" w:line="240" w:lineRule="auto"/>
        <w:contextualSpacing w:val="0"/>
        <w:rPr>
          <w:rFonts w:ascii="Arial" w:hAnsi="Arial" w:cs="Arial"/>
          <w:sz w:val="20"/>
          <w:szCs w:val="20"/>
        </w:rPr>
      </w:pPr>
      <w:r>
        <w:rPr>
          <w:rFonts w:ascii="Arial" w:hAnsi="Arial" w:cs="Arial"/>
          <w:sz w:val="20"/>
          <w:szCs w:val="20"/>
          <w:lang w:eastAsia="ko-KR"/>
        </w:rPr>
        <w:t>3GPP TS 38.322 V15.2.0, “NR; RLC protocol specification (Release 15)”</w:t>
      </w:r>
      <w:bookmarkEnd w:id="3"/>
    </w:p>
    <w:p w14:paraId="7ACD04C1" w14:textId="77777777" w:rsidR="00B05DA2" w:rsidRDefault="00634460">
      <w:pPr>
        <w:pStyle w:val="ListParagraph"/>
        <w:numPr>
          <w:ilvl w:val="0"/>
          <w:numId w:val="8"/>
        </w:numPr>
        <w:spacing w:after="0" w:line="240" w:lineRule="auto"/>
        <w:contextualSpacing w:val="0"/>
        <w:rPr>
          <w:rFonts w:ascii="Arial" w:hAnsi="Arial" w:cs="Arial"/>
          <w:sz w:val="20"/>
          <w:szCs w:val="20"/>
        </w:rPr>
      </w:pPr>
      <w:r>
        <w:rPr>
          <w:rFonts w:ascii="Arial" w:hAnsi="Arial" w:cs="Arial"/>
          <w:sz w:val="20"/>
          <w:szCs w:val="20"/>
          <w:lang w:eastAsia="ko-KR"/>
        </w:rPr>
        <w:t>3GPP TS 38.323 V15.2.0, “NR; PDCP protocol specification (Release 15)”</w:t>
      </w:r>
    </w:p>
    <w:p w14:paraId="263C6B7B" w14:textId="77777777" w:rsidR="00B05DA2" w:rsidRDefault="00634460">
      <w:pPr>
        <w:pStyle w:val="Reference"/>
        <w:numPr>
          <w:ilvl w:val="0"/>
          <w:numId w:val="8"/>
        </w:numPr>
        <w:suppressAutoHyphens/>
        <w:autoSpaceDN/>
        <w:adjustRightInd/>
        <w:spacing w:after="60"/>
        <w:jc w:val="left"/>
      </w:pPr>
      <w:bookmarkStart w:id="4" w:name="_Ref40192409"/>
      <w:r>
        <w:t>3GPP TS 38.331 V15.8.0, “Radio Resource Control (RRC) protocol specification (Release 15)”</w:t>
      </w:r>
      <w:bookmarkEnd w:id="4"/>
    </w:p>
    <w:p w14:paraId="76F421D3" w14:textId="77777777" w:rsidR="00B05DA2" w:rsidRDefault="00634460">
      <w:pPr>
        <w:numPr>
          <w:ilvl w:val="0"/>
          <w:numId w:val="8"/>
        </w:numPr>
        <w:suppressAutoHyphens/>
        <w:autoSpaceDN/>
        <w:adjustRightInd/>
        <w:spacing w:after="60"/>
        <w:jc w:val="left"/>
      </w:pPr>
      <w:bookmarkStart w:id="5" w:name="_Ref40187193"/>
      <w:r>
        <w:t>3GPP TS 23.501 V16.4.0, “System architecture for the 5G System (5GS); Stage 2 (Release 16)”</w:t>
      </w:r>
      <w:bookmarkEnd w:id="5"/>
    </w:p>
    <w:p w14:paraId="0EC29B2F" w14:textId="19A6FC92" w:rsidR="00B05DA2" w:rsidRDefault="00BB0F55" w:rsidP="00BB0F55">
      <w:pPr>
        <w:pStyle w:val="ListParagraph"/>
        <w:numPr>
          <w:ilvl w:val="0"/>
          <w:numId w:val="8"/>
        </w:numPr>
        <w:spacing w:after="0" w:line="240" w:lineRule="auto"/>
        <w:contextualSpacing w:val="0"/>
        <w:rPr>
          <w:rFonts w:ascii="Arial" w:hAnsi="Arial" w:cs="Arial"/>
          <w:sz w:val="20"/>
          <w:szCs w:val="20"/>
        </w:rPr>
      </w:pPr>
      <w:r w:rsidRPr="00BB0F55">
        <w:rPr>
          <w:rFonts w:ascii="Arial" w:hAnsi="Arial" w:cs="Arial"/>
          <w:sz w:val="20"/>
          <w:szCs w:val="20"/>
        </w:rPr>
        <w:t>R2-2008896</w:t>
      </w:r>
      <w:r w:rsidR="00634460">
        <w:rPr>
          <w:rFonts w:ascii="Arial" w:hAnsi="Arial" w:cs="Arial"/>
          <w:sz w:val="20"/>
          <w:szCs w:val="20"/>
        </w:rPr>
        <w:t>, “</w:t>
      </w:r>
      <w:r w:rsidRPr="00BB0F55">
        <w:rPr>
          <w:rFonts w:ascii="Arial" w:hAnsi="Arial" w:cs="Arial"/>
          <w:sz w:val="20"/>
          <w:szCs w:val="20"/>
        </w:rPr>
        <w:t>[POST111e][909][NTN] RLC and PDCP aspects (MediaTek)</w:t>
      </w:r>
      <w:r>
        <w:rPr>
          <w:rFonts w:ascii="Arial" w:hAnsi="Arial" w:cs="Arial"/>
          <w:sz w:val="20"/>
          <w:szCs w:val="20"/>
        </w:rPr>
        <w:t>”</w:t>
      </w:r>
      <w:r w:rsidR="00634460">
        <w:rPr>
          <w:rFonts w:ascii="Arial" w:hAnsi="Arial" w:cs="Arial"/>
          <w:sz w:val="20"/>
          <w:szCs w:val="20"/>
        </w:rPr>
        <w:t xml:space="preserve"> </w:t>
      </w:r>
    </w:p>
    <w:p w14:paraId="754EF50D" w14:textId="77777777" w:rsidR="00B05DA2" w:rsidRDefault="00B05DA2">
      <w:pPr>
        <w:pStyle w:val="Reference"/>
        <w:numPr>
          <w:ilvl w:val="0"/>
          <w:numId w:val="0"/>
        </w:numPr>
        <w:ind w:left="360"/>
        <w:rPr>
          <w:rFonts w:cs="Arial"/>
          <w:lang w:val="en-US"/>
        </w:rPr>
      </w:pPr>
    </w:p>
    <w:sectPr w:rsidR="00B05DA2">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831C67" w14:textId="77777777" w:rsidR="00C05DB4" w:rsidRDefault="00C05DB4">
      <w:pPr>
        <w:spacing w:after="0"/>
      </w:pPr>
      <w:r>
        <w:separator/>
      </w:r>
    </w:p>
  </w:endnote>
  <w:endnote w:type="continuationSeparator" w:id="0">
    <w:p w14:paraId="34A394CC" w14:textId="77777777" w:rsidR="00C05DB4" w:rsidRDefault="00C05D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63A7D8" w14:textId="1B12174C" w:rsidR="00C0064E" w:rsidRDefault="00C0064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32479">
      <w:rPr>
        <w:rStyle w:val="PageNumber"/>
        <w:noProof/>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32479">
      <w:rPr>
        <w:rStyle w:val="PageNumber"/>
        <w:noProof/>
      </w:rPr>
      <w:t>3</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13CD30" w14:textId="77777777" w:rsidR="00C05DB4" w:rsidRDefault="00C05DB4">
      <w:pPr>
        <w:spacing w:after="0"/>
      </w:pPr>
      <w:r>
        <w:separator/>
      </w:r>
    </w:p>
  </w:footnote>
  <w:footnote w:type="continuationSeparator" w:id="0">
    <w:p w14:paraId="3D511BB3" w14:textId="77777777" w:rsidR="00C05DB4" w:rsidRDefault="00C05DB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45513"/>
    <w:multiLevelType w:val="multilevel"/>
    <w:tmpl w:val="0004551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nsid w:val="144604AE"/>
    <w:multiLevelType w:val="multilevel"/>
    <w:tmpl w:val="144604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206E43DA"/>
    <w:multiLevelType w:val="multilevel"/>
    <w:tmpl w:val="206E43DA"/>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4">
    <w:nsid w:val="23325BFA"/>
    <w:multiLevelType w:val="hybridMultilevel"/>
    <w:tmpl w:val="AF363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B55200D"/>
    <w:multiLevelType w:val="multilevel"/>
    <w:tmpl w:val="2B55200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470260A8"/>
    <w:multiLevelType w:val="hybridMultilevel"/>
    <w:tmpl w:val="D2A48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51643483"/>
    <w:multiLevelType w:val="multilevel"/>
    <w:tmpl w:val="51643483"/>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9">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603110E5"/>
    <w:multiLevelType w:val="hybridMultilevel"/>
    <w:tmpl w:val="8CCE5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64748BB"/>
    <w:multiLevelType w:val="hybridMultilevel"/>
    <w:tmpl w:val="02B88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9"/>
  </w:num>
  <w:num w:numId="4">
    <w:abstractNumId w:val="5"/>
  </w:num>
  <w:num w:numId="5">
    <w:abstractNumId w:val="2"/>
  </w:num>
  <w:num w:numId="6">
    <w:abstractNumId w:val="8"/>
  </w:num>
  <w:num w:numId="7">
    <w:abstractNumId w:val="3"/>
  </w:num>
  <w:num w:numId="8">
    <w:abstractNumId w:val="0"/>
  </w:num>
  <w:num w:numId="9">
    <w:abstractNumId w:val="4"/>
  </w:num>
  <w:num w:numId="10">
    <w:abstractNumId w:val="11"/>
  </w:num>
  <w:num w:numId="11">
    <w:abstractNumId w:val="1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bordersDoNotSurroundHeader/>
  <w:bordersDoNotSurroundFooter/>
  <w:proofState w:spelling="clean" w:grammar="clean"/>
  <w:doNotTrackFormatting/>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1NLE0MDS3NDYyN7FU0lEKTi0uzszPAykwrAUAOuUwVywAAAA="/>
  </w:docVars>
  <w:rsids>
    <w:rsidRoot w:val="00F2630D"/>
    <w:rsid w:val="000161E9"/>
    <w:rsid w:val="00016DFB"/>
    <w:rsid w:val="00016E9A"/>
    <w:rsid w:val="00024713"/>
    <w:rsid w:val="00030B5D"/>
    <w:rsid w:val="0003745B"/>
    <w:rsid w:val="00044D11"/>
    <w:rsid w:val="00047586"/>
    <w:rsid w:val="00052E9E"/>
    <w:rsid w:val="0005401E"/>
    <w:rsid w:val="0005618A"/>
    <w:rsid w:val="00063011"/>
    <w:rsid w:val="00076D91"/>
    <w:rsid w:val="00085F15"/>
    <w:rsid w:val="00086637"/>
    <w:rsid w:val="00095B25"/>
    <w:rsid w:val="000A3644"/>
    <w:rsid w:val="000A5BD4"/>
    <w:rsid w:val="000A6E76"/>
    <w:rsid w:val="000B0487"/>
    <w:rsid w:val="000B0BE7"/>
    <w:rsid w:val="000C67B7"/>
    <w:rsid w:val="000C7017"/>
    <w:rsid w:val="000D1ED8"/>
    <w:rsid w:val="000D201B"/>
    <w:rsid w:val="000D6EDF"/>
    <w:rsid w:val="000E0017"/>
    <w:rsid w:val="000F08CB"/>
    <w:rsid w:val="000F651E"/>
    <w:rsid w:val="001033B1"/>
    <w:rsid w:val="001117CA"/>
    <w:rsid w:val="00115163"/>
    <w:rsid w:val="00122F14"/>
    <w:rsid w:val="00123393"/>
    <w:rsid w:val="001277F8"/>
    <w:rsid w:val="00130DB3"/>
    <w:rsid w:val="0013564A"/>
    <w:rsid w:val="00141BE3"/>
    <w:rsid w:val="001427E6"/>
    <w:rsid w:val="00142C0D"/>
    <w:rsid w:val="00147B51"/>
    <w:rsid w:val="00171BC8"/>
    <w:rsid w:val="0017256D"/>
    <w:rsid w:val="001777BE"/>
    <w:rsid w:val="001A2D4D"/>
    <w:rsid w:val="001B2696"/>
    <w:rsid w:val="001C2FF4"/>
    <w:rsid w:val="001C32C7"/>
    <w:rsid w:val="001E3EF5"/>
    <w:rsid w:val="001E6620"/>
    <w:rsid w:val="001E7599"/>
    <w:rsid w:val="001F09E3"/>
    <w:rsid w:val="00201779"/>
    <w:rsid w:val="002024E5"/>
    <w:rsid w:val="00204B43"/>
    <w:rsid w:val="00212186"/>
    <w:rsid w:val="00215240"/>
    <w:rsid w:val="00221E15"/>
    <w:rsid w:val="00230E31"/>
    <w:rsid w:val="00233070"/>
    <w:rsid w:val="00234421"/>
    <w:rsid w:val="00236920"/>
    <w:rsid w:val="002404C0"/>
    <w:rsid w:val="00251911"/>
    <w:rsid w:val="0025700F"/>
    <w:rsid w:val="002663A2"/>
    <w:rsid w:val="00275BB8"/>
    <w:rsid w:val="0027616B"/>
    <w:rsid w:val="00296E0F"/>
    <w:rsid w:val="002A46F6"/>
    <w:rsid w:val="002D2FD1"/>
    <w:rsid w:val="002D613B"/>
    <w:rsid w:val="002E4357"/>
    <w:rsid w:val="002F2652"/>
    <w:rsid w:val="002F3BE0"/>
    <w:rsid w:val="00307339"/>
    <w:rsid w:val="00313E4B"/>
    <w:rsid w:val="00325D8A"/>
    <w:rsid w:val="00330FD9"/>
    <w:rsid w:val="00333B2F"/>
    <w:rsid w:val="003347B6"/>
    <w:rsid w:val="0034413F"/>
    <w:rsid w:val="003521A9"/>
    <w:rsid w:val="00356658"/>
    <w:rsid w:val="00375FEB"/>
    <w:rsid w:val="003A16A5"/>
    <w:rsid w:val="003A2DB3"/>
    <w:rsid w:val="003A44BA"/>
    <w:rsid w:val="003B17E1"/>
    <w:rsid w:val="003B1F3B"/>
    <w:rsid w:val="003B3000"/>
    <w:rsid w:val="003C4065"/>
    <w:rsid w:val="003D0830"/>
    <w:rsid w:val="003D3653"/>
    <w:rsid w:val="003D4BE6"/>
    <w:rsid w:val="003D56EF"/>
    <w:rsid w:val="003D7345"/>
    <w:rsid w:val="003F2DF0"/>
    <w:rsid w:val="00400197"/>
    <w:rsid w:val="00401BB5"/>
    <w:rsid w:val="00406B61"/>
    <w:rsid w:val="00425D7B"/>
    <w:rsid w:val="004437F9"/>
    <w:rsid w:val="00444D70"/>
    <w:rsid w:val="00447061"/>
    <w:rsid w:val="004470D6"/>
    <w:rsid w:val="004552B1"/>
    <w:rsid w:val="004564C8"/>
    <w:rsid w:val="004564ED"/>
    <w:rsid w:val="004601B0"/>
    <w:rsid w:val="00462940"/>
    <w:rsid w:val="00466E92"/>
    <w:rsid w:val="00471008"/>
    <w:rsid w:val="00476DAA"/>
    <w:rsid w:val="0048714A"/>
    <w:rsid w:val="00492AD3"/>
    <w:rsid w:val="00497B9E"/>
    <w:rsid w:val="004A6B45"/>
    <w:rsid w:val="004B2683"/>
    <w:rsid w:val="004B44E1"/>
    <w:rsid w:val="004C4222"/>
    <w:rsid w:val="004C58D8"/>
    <w:rsid w:val="004D0BD0"/>
    <w:rsid w:val="004D2CF7"/>
    <w:rsid w:val="004D646F"/>
    <w:rsid w:val="004D70C2"/>
    <w:rsid w:val="004F4379"/>
    <w:rsid w:val="004F46EC"/>
    <w:rsid w:val="0050003E"/>
    <w:rsid w:val="00501899"/>
    <w:rsid w:val="00515617"/>
    <w:rsid w:val="00516510"/>
    <w:rsid w:val="0052748C"/>
    <w:rsid w:val="00530028"/>
    <w:rsid w:val="00534003"/>
    <w:rsid w:val="005368BE"/>
    <w:rsid w:val="00541412"/>
    <w:rsid w:val="00552A1D"/>
    <w:rsid w:val="00554B6A"/>
    <w:rsid w:val="00560253"/>
    <w:rsid w:val="00572D71"/>
    <w:rsid w:val="005838C9"/>
    <w:rsid w:val="00583AF5"/>
    <w:rsid w:val="00584AE2"/>
    <w:rsid w:val="005963A8"/>
    <w:rsid w:val="005A17A0"/>
    <w:rsid w:val="005A288E"/>
    <w:rsid w:val="005B4F0B"/>
    <w:rsid w:val="005D0634"/>
    <w:rsid w:val="005E18C2"/>
    <w:rsid w:val="005E19AA"/>
    <w:rsid w:val="005E3D6C"/>
    <w:rsid w:val="005E46B1"/>
    <w:rsid w:val="005E696E"/>
    <w:rsid w:val="005E6A2D"/>
    <w:rsid w:val="005E6FA7"/>
    <w:rsid w:val="00603424"/>
    <w:rsid w:val="00612594"/>
    <w:rsid w:val="00613B63"/>
    <w:rsid w:val="00633B80"/>
    <w:rsid w:val="00633D05"/>
    <w:rsid w:val="00634460"/>
    <w:rsid w:val="00635D19"/>
    <w:rsid w:val="00636A18"/>
    <w:rsid w:val="00650F46"/>
    <w:rsid w:val="006605ED"/>
    <w:rsid w:val="0066538F"/>
    <w:rsid w:val="006675D0"/>
    <w:rsid w:val="00672649"/>
    <w:rsid w:val="00685EDC"/>
    <w:rsid w:val="00685FEF"/>
    <w:rsid w:val="00690557"/>
    <w:rsid w:val="0069529A"/>
    <w:rsid w:val="006A265C"/>
    <w:rsid w:val="006C466C"/>
    <w:rsid w:val="006D0BEC"/>
    <w:rsid w:val="006D2A06"/>
    <w:rsid w:val="006F0F11"/>
    <w:rsid w:val="006F102D"/>
    <w:rsid w:val="006F1389"/>
    <w:rsid w:val="006F40C1"/>
    <w:rsid w:val="006F6850"/>
    <w:rsid w:val="006F7884"/>
    <w:rsid w:val="00701837"/>
    <w:rsid w:val="00711E15"/>
    <w:rsid w:val="0073268E"/>
    <w:rsid w:val="00732BF4"/>
    <w:rsid w:val="00734722"/>
    <w:rsid w:val="007376F9"/>
    <w:rsid w:val="00741D2D"/>
    <w:rsid w:val="007430D1"/>
    <w:rsid w:val="0075137B"/>
    <w:rsid w:val="00754866"/>
    <w:rsid w:val="00754EA5"/>
    <w:rsid w:val="00767508"/>
    <w:rsid w:val="00775653"/>
    <w:rsid w:val="00775866"/>
    <w:rsid w:val="007776C5"/>
    <w:rsid w:val="0078493B"/>
    <w:rsid w:val="00792703"/>
    <w:rsid w:val="00792DB2"/>
    <w:rsid w:val="007937F2"/>
    <w:rsid w:val="00795F3C"/>
    <w:rsid w:val="007A17B3"/>
    <w:rsid w:val="007A2806"/>
    <w:rsid w:val="007B44AD"/>
    <w:rsid w:val="007B4E5A"/>
    <w:rsid w:val="007C37EE"/>
    <w:rsid w:val="007D31D2"/>
    <w:rsid w:val="007D32DB"/>
    <w:rsid w:val="007F2B53"/>
    <w:rsid w:val="007F4BF5"/>
    <w:rsid w:val="007F5429"/>
    <w:rsid w:val="007F696D"/>
    <w:rsid w:val="007F6E2A"/>
    <w:rsid w:val="00822837"/>
    <w:rsid w:val="00827F9A"/>
    <w:rsid w:val="00836D53"/>
    <w:rsid w:val="00837D95"/>
    <w:rsid w:val="00841E8B"/>
    <w:rsid w:val="00844015"/>
    <w:rsid w:val="00851C38"/>
    <w:rsid w:val="0085556E"/>
    <w:rsid w:val="00855D55"/>
    <w:rsid w:val="00860802"/>
    <w:rsid w:val="00861271"/>
    <w:rsid w:val="0086274C"/>
    <w:rsid w:val="008632A7"/>
    <w:rsid w:val="008639B3"/>
    <w:rsid w:val="00863AC0"/>
    <w:rsid w:val="00872C70"/>
    <w:rsid w:val="008826A5"/>
    <w:rsid w:val="00896C0C"/>
    <w:rsid w:val="008B0D8E"/>
    <w:rsid w:val="008B17F7"/>
    <w:rsid w:val="008B21C8"/>
    <w:rsid w:val="008E0DD4"/>
    <w:rsid w:val="008E242A"/>
    <w:rsid w:val="008F2964"/>
    <w:rsid w:val="008F522C"/>
    <w:rsid w:val="009001B4"/>
    <w:rsid w:val="00903BCA"/>
    <w:rsid w:val="0090436F"/>
    <w:rsid w:val="00907331"/>
    <w:rsid w:val="00913B01"/>
    <w:rsid w:val="0092186E"/>
    <w:rsid w:val="0092458B"/>
    <w:rsid w:val="009245F6"/>
    <w:rsid w:val="00925329"/>
    <w:rsid w:val="00933A1F"/>
    <w:rsid w:val="00941F78"/>
    <w:rsid w:val="0094383F"/>
    <w:rsid w:val="00945C77"/>
    <w:rsid w:val="009539B4"/>
    <w:rsid w:val="00955286"/>
    <w:rsid w:val="00965551"/>
    <w:rsid w:val="00965E4F"/>
    <w:rsid w:val="00971BE2"/>
    <w:rsid w:val="00971FD2"/>
    <w:rsid w:val="00972AA2"/>
    <w:rsid w:val="0099026A"/>
    <w:rsid w:val="009A077F"/>
    <w:rsid w:val="009A6DCD"/>
    <w:rsid w:val="009D43EF"/>
    <w:rsid w:val="009D7BFE"/>
    <w:rsid w:val="009E1A1E"/>
    <w:rsid w:val="009E40B6"/>
    <w:rsid w:val="009E51DE"/>
    <w:rsid w:val="009E56EF"/>
    <w:rsid w:val="00A102EC"/>
    <w:rsid w:val="00A14D48"/>
    <w:rsid w:val="00A17837"/>
    <w:rsid w:val="00A30705"/>
    <w:rsid w:val="00A30AAF"/>
    <w:rsid w:val="00A33082"/>
    <w:rsid w:val="00A56B23"/>
    <w:rsid w:val="00A66CAB"/>
    <w:rsid w:val="00A67805"/>
    <w:rsid w:val="00A879FE"/>
    <w:rsid w:val="00A90F41"/>
    <w:rsid w:val="00AA575C"/>
    <w:rsid w:val="00AB17BF"/>
    <w:rsid w:val="00AF125F"/>
    <w:rsid w:val="00B05DA2"/>
    <w:rsid w:val="00B133E2"/>
    <w:rsid w:val="00B33B20"/>
    <w:rsid w:val="00B36159"/>
    <w:rsid w:val="00B537B2"/>
    <w:rsid w:val="00B636B0"/>
    <w:rsid w:val="00B74F21"/>
    <w:rsid w:val="00B76CAE"/>
    <w:rsid w:val="00B802AE"/>
    <w:rsid w:val="00B9089F"/>
    <w:rsid w:val="00B93F6E"/>
    <w:rsid w:val="00B94B2B"/>
    <w:rsid w:val="00BA609B"/>
    <w:rsid w:val="00BB0F55"/>
    <w:rsid w:val="00BB450C"/>
    <w:rsid w:val="00BB59CA"/>
    <w:rsid w:val="00BB59EC"/>
    <w:rsid w:val="00BB6316"/>
    <w:rsid w:val="00BC4626"/>
    <w:rsid w:val="00BC643D"/>
    <w:rsid w:val="00BD4162"/>
    <w:rsid w:val="00BF5780"/>
    <w:rsid w:val="00BF604B"/>
    <w:rsid w:val="00C0064E"/>
    <w:rsid w:val="00C009CF"/>
    <w:rsid w:val="00C05DB4"/>
    <w:rsid w:val="00C1676E"/>
    <w:rsid w:val="00C21DE4"/>
    <w:rsid w:val="00C409B1"/>
    <w:rsid w:val="00C52325"/>
    <w:rsid w:val="00C54414"/>
    <w:rsid w:val="00C56165"/>
    <w:rsid w:val="00C61EF9"/>
    <w:rsid w:val="00C66D63"/>
    <w:rsid w:val="00C8661D"/>
    <w:rsid w:val="00C87E44"/>
    <w:rsid w:val="00CA1FED"/>
    <w:rsid w:val="00CA5194"/>
    <w:rsid w:val="00CD114B"/>
    <w:rsid w:val="00CD2684"/>
    <w:rsid w:val="00CD5187"/>
    <w:rsid w:val="00CE0551"/>
    <w:rsid w:val="00CE2BEC"/>
    <w:rsid w:val="00CE4312"/>
    <w:rsid w:val="00CE56E1"/>
    <w:rsid w:val="00CE6A37"/>
    <w:rsid w:val="00CF124C"/>
    <w:rsid w:val="00CF195E"/>
    <w:rsid w:val="00CF3ADC"/>
    <w:rsid w:val="00D040DF"/>
    <w:rsid w:val="00D171A3"/>
    <w:rsid w:val="00D226BF"/>
    <w:rsid w:val="00D2321A"/>
    <w:rsid w:val="00D233D3"/>
    <w:rsid w:val="00D25E9E"/>
    <w:rsid w:val="00D2698E"/>
    <w:rsid w:val="00D3151D"/>
    <w:rsid w:val="00D34DD7"/>
    <w:rsid w:val="00D35ED3"/>
    <w:rsid w:val="00D37814"/>
    <w:rsid w:val="00D47942"/>
    <w:rsid w:val="00D504B8"/>
    <w:rsid w:val="00D51841"/>
    <w:rsid w:val="00D52960"/>
    <w:rsid w:val="00D560C8"/>
    <w:rsid w:val="00D82008"/>
    <w:rsid w:val="00D8679A"/>
    <w:rsid w:val="00D87B90"/>
    <w:rsid w:val="00D93DF2"/>
    <w:rsid w:val="00DA4C3A"/>
    <w:rsid w:val="00DA5EBA"/>
    <w:rsid w:val="00DA64B2"/>
    <w:rsid w:val="00DA69DB"/>
    <w:rsid w:val="00DB3859"/>
    <w:rsid w:val="00DB3C00"/>
    <w:rsid w:val="00DB69F6"/>
    <w:rsid w:val="00DC2CE8"/>
    <w:rsid w:val="00DD3D53"/>
    <w:rsid w:val="00DD53AA"/>
    <w:rsid w:val="00DE06F7"/>
    <w:rsid w:val="00DE5F70"/>
    <w:rsid w:val="00DF608A"/>
    <w:rsid w:val="00E04C83"/>
    <w:rsid w:val="00E15298"/>
    <w:rsid w:val="00E15FAC"/>
    <w:rsid w:val="00E26C2B"/>
    <w:rsid w:val="00E32E9A"/>
    <w:rsid w:val="00E46CB2"/>
    <w:rsid w:val="00E5698E"/>
    <w:rsid w:val="00E56FF5"/>
    <w:rsid w:val="00E617D1"/>
    <w:rsid w:val="00E63E15"/>
    <w:rsid w:val="00E64035"/>
    <w:rsid w:val="00E67C0E"/>
    <w:rsid w:val="00E827FF"/>
    <w:rsid w:val="00E84095"/>
    <w:rsid w:val="00E962A0"/>
    <w:rsid w:val="00EA415A"/>
    <w:rsid w:val="00ED34E1"/>
    <w:rsid w:val="00ED60A9"/>
    <w:rsid w:val="00EE04BC"/>
    <w:rsid w:val="00EE0963"/>
    <w:rsid w:val="00EE0ED9"/>
    <w:rsid w:val="00EE1654"/>
    <w:rsid w:val="00EE316E"/>
    <w:rsid w:val="00EE3AE9"/>
    <w:rsid w:val="00EF002E"/>
    <w:rsid w:val="00EF5419"/>
    <w:rsid w:val="00F057C6"/>
    <w:rsid w:val="00F1775A"/>
    <w:rsid w:val="00F261EE"/>
    <w:rsid w:val="00F2630D"/>
    <w:rsid w:val="00F27C6C"/>
    <w:rsid w:val="00F32479"/>
    <w:rsid w:val="00F32ACF"/>
    <w:rsid w:val="00F33302"/>
    <w:rsid w:val="00F337B3"/>
    <w:rsid w:val="00F36465"/>
    <w:rsid w:val="00F40272"/>
    <w:rsid w:val="00F41ABB"/>
    <w:rsid w:val="00F426CE"/>
    <w:rsid w:val="00F44D4E"/>
    <w:rsid w:val="00F718E3"/>
    <w:rsid w:val="00FA1C72"/>
    <w:rsid w:val="00FA6864"/>
    <w:rsid w:val="00FC60C1"/>
    <w:rsid w:val="00FD4F3B"/>
    <w:rsid w:val="00FE1601"/>
    <w:rsid w:val="00FE3359"/>
    <w:rsid w:val="00FE4A6D"/>
    <w:rsid w:val="00FE5840"/>
    <w:rsid w:val="00FF39E8"/>
    <w:rsid w:val="08863E87"/>
    <w:rsid w:val="1AFA264D"/>
    <w:rsid w:val="4A0C08FA"/>
    <w:rsid w:val="4EC536F3"/>
    <w:rsid w:val="52F90C8C"/>
    <w:rsid w:val="53F54A1C"/>
    <w:rsid w:val="66F620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F412FA1"/>
  <w15:docId w15:val="{797D82DB-2318-274E-B340-FD374D9AD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semiHidden="1" w:uiPriority="0"/>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20"/>
      <w:jc w:val="both"/>
      <w:textAlignment w:val="baseline"/>
    </w:pPr>
    <w:rPr>
      <w:rFonts w:ascii="Arial" w:eastAsia="Times New Roman" w:hAnsi="Arial" w:cs="Times New Roman"/>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pPr>
      <w:spacing w:after="200"/>
    </w:pPr>
    <w:rPr>
      <w:i/>
      <w:iCs/>
      <w:color w:val="44546A" w:themeColor="text2"/>
      <w:sz w:val="18"/>
      <w:szCs w:val="18"/>
    </w:rPr>
  </w:style>
  <w:style w:type="paragraph" w:styleId="CommentText">
    <w:name w:val="annotation text"/>
    <w:basedOn w:val="Normal"/>
    <w:link w:val="CommentTextChar"/>
    <w:uiPriority w:val="99"/>
    <w:semiHidden/>
    <w:unhideWhenUsed/>
  </w:style>
  <w:style w:type="paragraph" w:styleId="List2">
    <w:name w:val="List 2"/>
    <w:basedOn w:val="Normal"/>
    <w:uiPriority w:val="99"/>
    <w:semiHidden/>
    <w:unhideWhenUsed/>
    <w:qFormat/>
    <w:pPr>
      <w:ind w:left="720" w:hanging="360"/>
      <w:contextualSpacing/>
    </w:pPr>
  </w:style>
  <w:style w:type="paragraph" w:styleId="BalloonText">
    <w:name w:val="Balloon Text"/>
    <w:basedOn w:val="Normal"/>
    <w:link w:val="BalloonTextChar"/>
    <w:uiPriority w:val="99"/>
    <w:semiHidden/>
    <w:unhideWhenUsed/>
    <w:pPr>
      <w:spacing w:after="0"/>
    </w:pPr>
    <w:rPr>
      <w:rFonts w:ascii="Segoe UI" w:hAnsi="Segoe UI" w:cs="Segoe UI"/>
      <w:sz w:val="18"/>
      <w:szCs w:val="18"/>
    </w:rPr>
  </w:style>
  <w:style w:type="paragraph" w:styleId="Footer">
    <w:name w:val="footer"/>
    <w:basedOn w:val="Header"/>
    <w:link w:val="FooterChar"/>
    <w:semiHidden/>
    <w:pPr>
      <w:widowControl w:val="0"/>
      <w:jc w:val="center"/>
    </w:pPr>
    <w:rPr>
      <w:rFonts w:cs="Arial"/>
      <w:b/>
      <w:bCs/>
      <w:i/>
      <w:iCs/>
      <w:sz w:val="18"/>
      <w:szCs w:val="18"/>
      <w:lang w:val="en-US"/>
    </w:rPr>
  </w:style>
  <w:style w:type="paragraph" w:styleId="Header">
    <w:name w:val="header"/>
    <w:basedOn w:val="Normal"/>
    <w:link w:val="HeaderChar"/>
    <w:unhideWhenUsed/>
    <w:qFormat/>
    <w:pPr>
      <w:tabs>
        <w:tab w:val="center" w:pos="4680"/>
        <w:tab w:val="right" w:pos="9360"/>
      </w:tabs>
      <w:spacing w:after="0"/>
    </w:pPr>
  </w:style>
  <w:style w:type="paragraph" w:styleId="List">
    <w:name w:val="List"/>
    <w:basedOn w:val="Normal"/>
    <w:uiPriority w:val="99"/>
    <w:semiHidden/>
    <w:unhideWhenUsed/>
    <w:qFormat/>
    <w:pPr>
      <w:ind w:left="360" w:hanging="360"/>
      <w:contextualSpacing/>
    </w:pPr>
  </w:style>
  <w:style w:type="paragraph" w:styleId="NormalWeb">
    <w:name w:val="Normal (Web)"/>
    <w:basedOn w:val="Normal"/>
    <w:uiPriority w:val="99"/>
    <w:semiHidden/>
    <w:unhideWhenUsed/>
    <w:pPr>
      <w:overflowPunct/>
      <w:autoSpaceDE/>
      <w:autoSpaceDN/>
      <w:adjustRightInd/>
      <w:spacing w:before="100" w:beforeAutospacing="1" w:after="100" w:afterAutospacing="1"/>
      <w:jc w:val="left"/>
      <w:textAlignment w:val="auto"/>
    </w:pPr>
    <w:rPr>
      <w:rFonts w:ascii="Calibri" w:eastAsiaTheme="minorHAnsi" w:hAnsi="Calibri" w:cs="Calibri"/>
      <w:sz w:val="22"/>
      <w:szCs w:val="22"/>
      <w:lang w:val="en-US" w:eastAsia="en-US"/>
    </w:rPr>
  </w:style>
  <w:style w:type="paragraph" w:styleId="CommentSubject">
    <w:name w:val="annotation subject"/>
    <w:basedOn w:val="CommentText"/>
    <w:next w:val="CommentText"/>
    <w:link w:val="CommentSubjectChar"/>
    <w:uiPriority w:val="99"/>
    <w:semiHidden/>
    <w:unhideWhenUsed/>
    <w:rPr>
      <w:b/>
      <w:bCs/>
    </w:rPr>
  </w:style>
  <w:style w:type="table" w:styleId="TableGrid">
    <w:name w:val="Table Grid"/>
    <w:basedOn w:val="TableNormal"/>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Pr>
      <w:b/>
      <w:bCs/>
    </w:rPr>
  </w:style>
  <w:style w:type="character" w:styleId="PageNumber">
    <w:name w:val="page number"/>
    <w:semiHidden/>
    <w:qFormat/>
  </w:style>
  <w:style w:type="character" w:styleId="Hyperlink">
    <w:name w:val="Hyperlink"/>
    <w:unhideWhenUsed/>
    <w:qFormat/>
    <w:rPr>
      <w:color w:val="0000FF"/>
      <w:u w:val="single"/>
    </w:rPr>
  </w:style>
  <w:style w:type="character" w:styleId="CommentReference">
    <w:name w:val="annotation reference"/>
    <w:basedOn w:val="DefaultParagraphFont"/>
    <w:uiPriority w:val="99"/>
    <w:semiHidden/>
    <w:unhideWhenUsed/>
    <w:rPr>
      <w:sz w:val="16"/>
      <w:szCs w:val="16"/>
    </w:rPr>
  </w:style>
  <w:style w:type="character" w:customStyle="1" w:styleId="Heading1Char">
    <w:name w:val="Heading 1 Char"/>
    <w:basedOn w:val="DefaultParagraphFont"/>
    <w:link w:val="Heading1"/>
    <w:qFormat/>
    <w:rPr>
      <w:rFonts w:ascii="Arial" w:eastAsia="Times New Roman" w:hAnsi="Arial" w:cs="Arial"/>
      <w:sz w:val="36"/>
      <w:szCs w:val="36"/>
      <w:lang w:val="en-GB" w:eastAsia="zh-CN"/>
    </w:rPr>
  </w:style>
  <w:style w:type="character" w:customStyle="1" w:styleId="Heading2Char">
    <w:name w:val="Heading 2 Char"/>
    <w:basedOn w:val="DefaultParagraphFont"/>
    <w:link w:val="Heading2"/>
    <w:rPr>
      <w:rFonts w:ascii="Arial" w:eastAsia="Times New Roman" w:hAnsi="Arial" w:cs="Arial"/>
      <w:sz w:val="32"/>
      <w:szCs w:val="32"/>
      <w:lang w:val="en-GB" w:eastAsia="zh-CN"/>
    </w:rPr>
  </w:style>
  <w:style w:type="character" w:customStyle="1" w:styleId="Heading3Char">
    <w:name w:val="Heading 3 Char"/>
    <w:basedOn w:val="DefaultParagraphFont"/>
    <w:link w:val="Heading3"/>
    <w:qFormat/>
    <w:rPr>
      <w:rFonts w:ascii="Arial" w:eastAsia="Times New Roman" w:hAnsi="Arial" w:cs="Arial"/>
      <w:sz w:val="28"/>
      <w:szCs w:val="28"/>
      <w:lang w:val="en-GB" w:eastAsia="zh-CN"/>
    </w:rPr>
  </w:style>
  <w:style w:type="character" w:customStyle="1" w:styleId="Heading4Char">
    <w:name w:val="Heading 4 Char"/>
    <w:basedOn w:val="DefaultParagraphFont"/>
    <w:link w:val="Heading4"/>
    <w:qFormat/>
    <w:rPr>
      <w:rFonts w:ascii="Arial" w:eastAsia="Times New Roman" w:hAnsi="Arial" w:cs="Arial"/>
      <w:sz w:val="24"/>
      <w:szCs w:val="24"/>
      <w:lang w:val="en-GB" w:eastAsia="zh-CN"/>
    </w:rPr>
  </w:style>
  <w:style w:type="character" w:customStyle="1" w:styleId="Heading5Char">
    <w:name w:val="Heading 5 Char"/>
    <w:basedOn w:val="DefaultParagraphFont"/>
    <w:link w:val="Heading5"/>
    <w:rPr>
      <w:rFonts w:ascii="Arial" w:eastAsia="Times New Roman" w:hAnsi="Arial" w:cs="Arial"/>
      <w:lang w:val="en-GB" w:eastAsia="zh-CN"/>
    </w:rPr>
  </w:style>
  <w:style w:type="character" w:customStyle="1" w:styleId="Heading6Char">
    <w:name w:val="Heading 6 Char"/>
    <w:basedOn w:val="DefaultParagraphFont"/>
    <w:link w:val="Heading6"/>
    <w:qFormat/>
    <w:rPr>
      <w:rFonts w:ascii="Arial" w:eastAsia="Times New Roman" w:hAnsi="Arial" w:cs="Arial"/>
      <w:sz w:val="20"/>
      <w:szCs w:val="20"/>
      <w:lang w:val="en-GB" w:eastAsia="zh-CN"/>
    </w:rPr>
  </w:style>
  <w:style w:type="character" w:customStyle="1" w:styleId="Heading7Char">
    <w:name w:val="Heading 7 Char"/>
    <w:basedOn w:val="DefaultParagraphFont"/>
    <w:link w:val="Heading7"/>
    <w:rPr>
      <w:rFonts w:ascii="Arial" w:eastAsia="Times New Roman" w:hAnsi="Arial" w:cs="Arial"/>
      <w:sz w:val="20"/>
      <w:szCs w:val="20"/>
      <w:lang w:val="en-GB" w:eastAsia="zh-CN"/>
    </w:rPr>
  </w:style>
  <w:style w:type="character" w:customStyle="1" w:styleId="Heading8Char">
    <w:name w:val="Heading 8 Char"/>
    <w:basedOn w:val="DefaultParagraphFont"/>
    <w:link w:val="Heading8"/>
    <w:rPr>
      <w:rFonts w:ascii="Arial" w:eastAsia="Times New Roman" w:hAnsi="Arial" w:cs="Arial"/>
      <w:sz w:val="20"/>
      <w:szCs w:val="20"/>
      <w:lang w:val="en-GB" w:eastAsia="zh-CN"/>
    </w:rPr>
  </w:style>
  <w:style w:type="character" w:customStyle="1" w:styleId="Heading9Char">
    <w:name w:val="Heading 9 Char"/>
    <w:basedOn w:val="DefaultParagraphFont"/>
    <w:link w:val="Heading9"/>
    <w:rPr>
      <w:rFonts w:ascii="Arial" w:eastAsia="Times New Roman" w:hAnsi="Arial" w:cs="Arial"/>
      <w:sz w:val="20"/>
      <w:szCs w:val="20"/>
      <w:lang w:val="en-GB" w:eastAsia="zh-CN"/>
    </w:rPr>
  </w:style>
  <w:style w:type="paragraph" w:customStyle="1" w:styleId="3GPPHeader">
    <w:name w:val="3GPP_Header"/>
    <w:basedOn w:val="Normal"/>
    <w:pPr>
      <w:tabs>
        <w:tab w:val="left" w:pos="1701"/>
        <w:tab w:val="right" w:pos="9639"/>
      </w:tabs>
      <w:spacing w:after="240"/>
    </w:pPr>
    <w:rPr>
      <w:b/>
      <w:sz w:val="24"/>
    </w:rPr>
  </w:style>
  <w:style w:type="character" w:customStyle="1" w:styleId="FooterChar">
    <w:name w:val="Footer Char"/>
    <w:basedOn w:val="DefaultParagraphFont"/>
    <w:link w:val="Footer"/>
    <w:semiHidden/>
    <w:qFormat/>
    <w:rPr>
      <w:rFonts w:ascii="Arial" w:eastAsia="Times New Roman" w:hAnsi="Arial" w:cs="Arial"/>
      <w:b/>
      <w:bCs/>
      <w:i/>
      <w:iCs/>
      <w:sz w:val="18"/>
      <w:szCs w:val="18"/>
      <w:lang w:eastAsia="zh-CN"/>
    </w:rPr>
  </w:style>
  <w:style w:type="paragraph" w:customStyle="1" w:styleId="Reference">
    <w:name w:val="Reference"/>
    <w:basedOn w:val="Normal"/>
    <w:qFormat/>
    <w:pPr>
      <w:numPr>
        <w:numId w:val="2"/>
      </w:numPr>
    </w:p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paragraph" w:styleId="NoSpacing">
    <w:name w:val="No Spacing"/>
    <w:uiPriority w:val="1"/>
    <w:qFormat/>
    <w:pPr>
      <w:overflowPunct w:val="0"/>
      <w:autoSpaceDE w:val="0"/>
      <w:autoSpaceDN w:val="0"/>
      <w:adjustRightInd w:val="0"/>
      <w:jc w:val="both"/>
      <w:textAlignment w:val="baseline"/>
    </w:pPr>
    <w:rPr>
      <w:rFonts w:ascii="Arial" w:eastAsia="Times New Roman" w:hAnsi="Arial" w:cs="Times New Roman"/>
      <w:lang w:val="en-GB"/>
    </w:rPr>
  </w:style>
  <w:style w:type="character" w:customStyle="1" w:styleId="HeaderChar">
    <w:name w:val="Header Char"/>
    <w:basedOn w:val="DefaultParagraphFont"/>
    <w:link w:val="Header"/>
    <w:uiPriority w:val="99"/>
    <w:semiHidden/>
    <w:rPr>
      <w:rFonts w:ascii="Arial" w:eastAsia="Times New Roman" w:hAnsi="Arial" w:cs="Times New Roman"/>
      <w:sz w:val="20"/>
      <w:szCs w:val="20"/>
      <w:lang w:val="en-GB" w:eastAsia="zh-CN"/>
    </w:rPr>
  </w:style>
  <w:style w:type="paragraph" w:styleId="ListParagraph">
    <w:name w:val="List Paragraph"/>
    <w:basedOn w:val="Normal"/>
    <w:link w:val="ListParagraphChar"/>
    <w:uiPriority w:val="34"/>
    <w:qFormat/>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link w:val="ListParagraph"/>
    <w:uiPriority w:val="34"/>
    <w:qFormat/>
    <w:locked/>
  </w:style>
  <w:style w:type="character" w:customStyle="1" w:styleId="ListParagraphChar1">
    <w:name w:val="List Paragraph Char1"/>
    <w:uiPriority w:val="34"/>
    <w:qFormat/>
    <w:locked/>
    <w:rPr>
      <w:rFonts w:ascii="Calibri" w:eastAsia="Calibri" w:hAnsi="Calibri"/>
      <w:sz w:val="22"/>
      <w:szCs w:val="22"/>
      <w:lang w:val="en-US" w:eastAsia="en-US"/>
    </w:rPr>
  </w:style>
  <w:style w:type="paragraph" w:customStyle="1" w:styleId="B1">
    <w:name w:val="B1"/>
    <w:basedOn w:val="List"/>
    <w:link w:val="B1Char"/>
    <w:qFormat/>
    <w:pPr>
      <w:overflowPunct/>
      <w:autoSpaceDE/>
      <w:autoSpaceDN/>
      <w:adjustRightInd/>
      <w:spacing w:after="180"/>
      <w:ind w:left="568" w:hanging="284"/>
      <w:contextualSpacing w:val="0"/>
      <w:jc w:val="left"/>
      <w:textAlignment w:val="auto"/>
    </w:pPr>
    <w:rPr>
      <w:rFonts w:ascii="Times New Roman" w:hAnsi="Times New Roman"/>
      <w:lang w:eastAsia="en-US"/>
    </w:rPr>
  </w:style>
  <w:style w:type="character" w:customStyle="1" w:styleId="B1Char">
    <w:name w:val="B1 Char"/>
    <w:link w:val="B1"/>
    <w:qFormat/>
    <w:locked/>
    <w:rPr>
      <w:rFonts w:ascii="Times New Roman" w:eastAsia="Times New Roman" w:hAnsi="Times New Roman" w:cs="Times New Roman"/>
      <w:sz w:val="20"/>
      <w:szCs w:val="20"/>
      <w:lang w:val="en-GB"/>
    </w:rPr>
  </w:style>
  <w:style w:type="paragraph" w:customStyle="1" w:styleId="TAL">
    <w:name w:val="TAL"/>
    <w:basedOn w:val="Normal"/>
    <w:link w:val="TALChar"/>
    <w:qFormat/>
    <w:pPr>
      <w:keepNext/>
      <w:keepLines/>
      <w:overflowPunct/>
      <w:autoSpaceDE/>
      <w:autoSpaceDN/>
      <w:adjustRightInd/>
      <w:spacing w:after="0"/>
      <w:jc w:val="left"/>
      <w:textAlignment w:val="auto"/>
    </w:pPr>
    <w:rPr>
      <w:sz w:val="18"/>
      <w:lang w:eastAsia="en-US"/>
    </w:rPr>
  </w:style>
  <w:style w:type="character" w:customStyle="1" w:styleId="TALChar">
    <w:name w:val="TAL Char"/>
    <w:link w:val="TAL"/>
    <w:qFormat/>
    <w:rPr>
      <w:rFonts w:ascii="Arial" w:eastAsia="Times New Roman" w:hAnsi="Arial" w:cs="Times New Roman"/>
      <w:sz w:val="18"/>
      <w:szCs w:val="20"/>
      <w:lang w:val="en-GB"/>
    </w:rPr>
  </w:style>
  <w:style w:type="paragraph" w:customStyle="1" w:styleId="TH">
    <w:name w:val="TH"/>
    <w:basedOn w:val="Normal"/>
    <w:link w:val="THChar"/>
    <w:qFormat/>
    <w:pPr>
      <w:keepNext/>
      <w:keepLines/>
      <w:overflowPunct/>
      <w:autoSpaceDE/>
      <w:autoSpaceDN/>
      <w:adjustRightInd/>
      <w:spacing w:before="60" w:after="180"/>
      <w:jc w:val="center"/>
      <w:textAlignment w:val="auto"/>
    </w:pPr>
    <w:rPr>
      <w:b/>
      <w:lang w:eastAsia="en-US"/>
    </w:rPr>
  </w:style>
  <w:style w:type="character" w:customStyle="1" w:styleId="THChar">
    <w:name w:val="TH Char"/>
    <w:link w:val="TH"/>
    <w:qFormat/>
    <w:rPr>
      <w:rFonts w:ascii="Arial" w:eastAsia="Times New Roman" w:hAnsi="Arial" w:cs="Times New Roman"/>
      <w:b/>
      <w:sz w:val="20"/>
      <w:szCs w:val="20"/>
      <w:lang w:val="en-GB"/>
    </w:rPr>
  </w:style>
  <w:style w:type="paragraph" w:customStyle="1" w:styleId="B2">
    <w:name w:val="B2"/>
    <w:basedOn w:val="List2"/>
    <w:link w:val="B2Char"/>
    <w:qFormat/>
    <w:pPr>
      <w:overflowPunct/>
      <w:autoSpaceDE/>
      <w:autoSpaceDN/>
      <w:adjustRightInd/>
      <w:spacing w:after="180"/>
      <w:ind w:left="851" w:hanging="284"/>
      <w:contextualSpacing w:val="0"/>
      <w:jc w:val="left"/>
      <w:textAlignment w:val="auto"/>
    </w:pPr>
    <w:rPr>
      <w:rFonts w:ascii="Times New Roman" w:hAnsi="Times New Roman"/>
      <w:lang w:eastAsia="en-US"/>
    </w:rPr>
  </w:style>
  <w:style w:type="character" w:customStyle="1" w:styleId="B2Char">
    <w:name w:val="B2 Char"/>
    <w:link w:val="B2"/>
    <w:qFormat/>
    <w:rPr>
      <w:rFonts w:ascii="Times New Roman" w:eastAsia="Times New Roman" w:hAnsi="Times New Roman" w:cs="Times New Roman"/>
      <w:sz w:val="20"/>
      <w:szCs w:val="20"/>
      <w:lang w:val="en-GB"/>
    </w:rPr>
  </w:style>
  <w:style w:type="character" w:customStyle="1" w:styleId="EmailDiscussionChar">
    <w:name w:val="EmailDiscussion Char"/>
    <w:link w:val="EmailDiscussion"/>
    <w:qFormat/>
    <w:locked/>
    <w:rPr>
      <w:rFonts w:ascii="Arial" w:hAnsi="Arial" w:cs="Arial"/>
      <w:b/>
      <w:szCs w:val="24"/>
      <w:lang w:val="en-GB" w:eastAsia="en-GB"/>
    </w:rPr>
  </w:style>
  <w:style w:type="paragraph" w:customStyle="1" w:styleId="EmailDiscussion">
    <w:name w:val="EmailDiscussion"/>
    <w:basedOn w:val="Normal"/>
    <w:next w:val="EmailDiscussion2"/>
    <w:link w:val="EmailDiscussionChar"/>
    <w:qFormat/>
    <w:pPr>
      <w:numPr>
        <w:numId w:val="3"/>
      </w:numPr>
      <w:overflowPunct/>
      <w:autoSpaceDE/>
      <w:autoSpaceDN/>
      <w:adjustRightInd/>
      <w:spacing w:before="40" w:after="0"/>
      <w:jc w:val="left"/>
      <w:textAlignment w:val="auto"/>
    </w:pPr>
    <w:rPr>
      <w:rFonts w:eastAsiaTheme="minorHAnsi" w:cs="Arial"/>
      <w:b/>
      <w:sz w:val="22"/>
      <w:szCs w:val="24"/>
      <w:lang w:eastAsia="en-GB"/>
    </w:rPr>
  </w:style>
  <w:style w:type="paragraph" w:customStyle="1" w:styleId="EmailDiscussion2">
    <w:name w:val="EmailDiscussion2"/>
    <w:basedOn w:val="Normal"/>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val="en-GB" w:eastAsia="zh-CN"/>
    </w:rPr>
  </w:style>
  <w:style w:type="character" w:customStyle="1" w:styleId="normaltextrun">
    <w:name w:val="normaltextrun"/>
    <w:basedOn w:val="DefaultParagraphFont"/>
    <w:qFormat/>
  </w:style>
  <w:style w:type="character" w:customStyle="1" w:styleId="spellingerror">
    <w:name w:val="spellingerror"/>
    <w:basedOn w:val="DefaultParagraphFont"/>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algun Gothic"/>
    </w:rPr>
  </w:style>
  <w:style w:type="character" w:customStyle="1" w:styleId="TAHCar">
    <w:name w:val="TAH Car"/>
    <w:link w:val="TAH"/>
    <w:qFormat/>
    <w:locked/>
    <w:rPr>
      <w:rFonts w:ascii="Arial" w:eastAsia="Malgun Gothic" w:hAnsi="Arial" w:cs="Times New Roman"/>
      <w:b/>
      <w:sz w:val="18"/>
      <w:szCs w:val="20"/>
      <w:lang w:val="en-GB"/>
    </w:rPr>
  </w:style>
  <w:style w:type="character" w:customStyle="1" w:styleId="TACChar">
    <w:name w:val="TAC Char"/>
    <w:link w:val="TAC"/>
    <w:qFormat/>
    <w:locked/>
    <w:rPr>
      <w:rFonts w:ascii="Arial" w:eastAsia="Malgun Gothic" w:hAnsi="Arial" w:cs="Times New Roman"/>
      <w:sz w:val="18"/>
      <w:szCs w:val="20"/>
      <w:lang w:val="en-GB"/>
    </w:rPr>
  </w:style>
  <w:style w:type="character" w:customStyle="1" w:styleId="CommentTextChar">
    <w:name w:val="Comment Text Char"/>
    <w:basedOn w:val="DefaultParagraphFont"/>
    <w:link w:val="CommentText"/>
    <w:uiPriority w:val="99"/>
    <w:semiHidden/>
    <w:rPr>
      <w:rFonts w:ascii="Arial" w:eastAsia="Times New Roman" w:hAnsi="Arial" w:cs="Times New Roman"/>
      <w:sz w:val="20"/>
      <w:szCs w:val="20"/>
      <w:lang w:val="en-GB" w:eastAsia="zh-CN"/>
    </w:rPr>
  </w:style>
  <w:style w:type="character" w:customStyle="1" w:styleId="CommentSubjectChar">
    <w:name w:val="Comment Subject Char"/>
    <w:basedOn w:val="CommentTextChar"/>
    <w:link w:val="CommentSubject"/>
    <w:uiPriority w:val="99"/>
    <w:semiHidden/>
    <w:rPr>
      <w:rFonts w:ascii="Arial" w:eastAsia="Times New Roman" w:hAnsi="Arial" w:cs="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330485E-88FA-4FA7-912D-F9021A90E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3</Pages>
  <Words>1351</Words>
  <Characters>7706</Characters>
  <Application>Microsoft Office Word</Application>
  <DocSecurity>0</DocSecurity>
  <Lines>64</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CATT</Company>
  <LinksUpToDate>false</LinksUpToDate>
  <CharactersWithSpaces>9039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Abhishek Roy</dc:creator>
  <cp:lastModifiedBy>Abhishek Roy</cp:lastModifiedBy>
  <cp:revision>12</cp:revision>
  <dcterms:created xsi:type="dcterms:W3CDTF">2021-01-13T17:31:00Z</dcterms:created>
  <dcterms:modified xsi:type="dcterms:W3CDTF">2021-01-14T19:13:00Z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1602205125</vt:lpwstr>
  </property>
</Properties>
</file>